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85073" w14:textId="77777777" w:rsidR="00D36445" w:rsidRDefault="00D36445" w:rsidP="00D36445">
      <w:pPr>
        <w:jc w:val="center"/>
        <w:rPr>
          <w:rFonts w:ascii="Calibri" w:eastAsia="Calibri" w:hAnsi="Calibri" w:cs="Calibri"/>
          <w:lang w:val="fr-FR"/>
        </w:rPr>
      </w:pPr>
      <w:r>
        <w:rPr>
          <w:rFonts w:ascii="Calibri" w:eastAsia="Calibri" w:hAnsi="Calibri" w:cs="Calibri"/>
          <w:lang w:val="fr-FR"/>
        </w:rPr>
        <w:t xml:space="preserve">Numéro thématique </w:t>
      </w:r>
      <w:r>
        <w:rPr>
          <w:rFonts w:ascii="Calibri" w:eastAsia="Calibri" w:hAnsi="Calibri" w:cs="Calibri"/>
          <w:i/>
          <w:iCs/>
          <w:lang w:val="fr-FR"/>
        </w:rPr>
        <w:t>Argumentation et analyse du discours</w:t>
      </w:r>
      <w:r>
        <w:rPr>
          <w:rFonts w:ascii="Calibri" w:eastAsia="Calibri" w:hAnsi="Calibri" w:cs="Calibri"/>
          <w:lang w:val="fr-FR"/>
        </w:rPr>
        <w:t>, n° 40/2028</w:t>
      </w:r>
    </w:p>
    <w:p w14:paraId="7CF32191" w14:textId="3C166B87" w:rsidR="00D36445" w:rsidRPr="00AF765B" w:rsidRDefault="00D36445" w:rsidP="00D36445">
      <w:pPr>
        <w:jc w:val="center"/>
        <w:rPr>
          <w:rFonts w:ascii="Calibri" w:eastAsia="Calibri" w:hAnsi="Calibri" w:cs="Calibri"/>
          <w:b/>
          <w:i/>
          <w:iCs/>
          <w:lang w:val="fr-FR"/>
        </w:rPr>
      </w:pPr>
      <w:r w:rsidRPr="00244870">
        <w:rPr>
          <w:rFonts w:ascii="Calibri" w:eastAsia="Calibri" w:hAnsi="Calibri" w:cs="Calibri"/>
          <w:b/>
          <w:i/>
          <w:iCs/>
          <w:lang w:val="fr-FR"/>
        </w:rPr>
        <w:t>Discours</w:t>
      </w:r>
      <w:r w:rsidR="00275E9B">
        <w:rPr>
          <w:rFonts w:ascii="Calibri" w:eastAsia="Calibri" w:hAnsi="Calibri" w:cs="Calibri"/>
          <w:b/>
          <w:i/>
          <w:iCs/>
          <w:lang w:val="fr-FR"/>
        </w:rPr>
        <w:t xml:space="preserve"> institutionnels</w:t>
      </w:r>
      <w:r w:rsidRPr="00244870">
        <w:rPr>
          <w:rFonts w:ascii="Calibri" w:eastAsia="Calibri" w:hAnsi="Calibri" w:cs="Calibri"/>
          <w:b/>
          <w:i/>
          <w:iCs/>
          <w:lang w:val="fr-FR"/>
        </w:rPr>
        <w:t xml:space="preserve"> de commémoration</w:t>
      </w:r>
      <w:r w:rsidR="00275E9B">
        <w:rPr>
          <w:rFonts w:ascii="Calibri" w:eastAsia="Calibri" w:hAnsi="Calibri" w:cs="Calibri"/>
          <w:b/>
          <w:i/>
          <w:iCs/>
          <w:lang w:val="fr-FR"/>
        </w:rPr>
        <w:t> :</w:t>
      </w:r>
      <w:r w:rsidRPr="00244870">
        <w:rPr>
          <w:rFonts w:ascii="Calibri" w:eastAsia="Calibri" w:hAnsi="Calibri" w:cs="Calibri"/>
          <w:b/>
          <w:i/>
          <w:iCs/>
          <w:lang w:val="fr-FR"/>
        </w:rPr>
        <w:t xml:space="preserve"> positionnements, idéologies et enjeux mémoriels</w:t>
      </w:r>
    </w:p>
    <w:p w14:paraId="165BB70F" w14:textId="77777777" w:rsidR="00D36445" w:rsidRDefault="00D36445" w:rsidP="00D36445">
      <w:pPr>
        <w:jc w:val="both"/>
        <w:rPr>
          <w:rFonts w:ascii="Calibri" w:eastAsia="Calibri" w:hAnsi="Calibri" w:cs="Calibri"/>
          <w:lang w:val="fr-FR"/>
        </w:rPr>
      </w:pPr>
      <w:r w:rsidRPr="00DA7278">
        <w:rPr>
          <w:rFonts w:ascii="Calibri" w:eastAsia="Calibri" w:hAnsi="Calibri" w:cs="Calibri"/>
          <w:u w:val="single"/>
          <w:lang w:val="fr-FR"/>
        </w:rPr>
        <w:t>Responsables du numéro</w:t>
      </w:r>
      <w:r>
        <w:rPr>
          <w:rFonts w:ascii="Calibri" w:eastAsia="Calibri" w:hAnsi="Calibri" w:cs="Calibri"/>
          <w:lang w:val="fr-FR"/>
        </w:rPr>
        <w:t> : Paola Paissa (</w:t>
      </w:r>
      <w:hyperlink r:id="rId8" w:history="1">
        <w:r w:rsidRPr="00F8706C">
          <w:rPr>
            <w:rStyle w:val="Collegamentoipertestuale"/>
            <w:rFonts w:ascii="Calibri" w:eastAsia="Calibri" w:hAnsi="Calibri" w:cs="Calibri"/>
            <w:lang w:val="fr-FR"/>
          </w:rPr>
          <w:t>paola.paissa@unito.it</w:t>
        </w:r>
      </w:hyperlink>
      <w:r>
        <w:rPr>
          <w:rFonts w:ascii="Calibri" w:eastAsia="Calibri" w:hAnsi="Calibri" w:cs="Calibri"/>
          <w:lang w:val="fr-FR"/>
        </w:rPr>
        <w:t>) et Alida Maria Silletti (</w:t>
      </w:r>
      <w:hyperlink r:id="rId9" w:history="1">
        <w:r w:rsidRPr="00F8706C">
          <w:rPr>
            <w:rStyle w:val="Collegamentoipertestuale"/>
            <w:rFonts w:ascii="Calibri" w:eastAsia="Calibri" w:hAnsi="Calibri" w:cs="Calibri"/>
            <w:lang w:val="fr-FR"/>
          </w:rPr>
          <w:t>alida.silletti@uniba.it</w:t>
        </w:r>
      </w:hyperlink>
      <w:r>
        <w:rPr>
          <w:rFonts w:ascii="Calibri" w:eastAsia="Calibri" w:hAnsi="Calibri" w:cs="Calibri"/>
          <w:lang w:val="fr-FR"/>
        </w:rPr>
        <w:t xml:space="preserve">) </w:t>
      </w:r>
    </w:p>
    <w:p w14:paraId="578A65D5" w14:textId="77777777" w:rsidR="00D36445" w:rsidRDefault="00D36445" w:rsidP="00D36445">
      <w:pPr>
        <w:jc w:val="both"/>
        <w:rPr>
          <w:rFonts w:ascii="Calibri" w:eastAsia="Calibri" w:hAnsi="Calibri" w:cs="Calibri"/>
          <w:lang w:val="fr-FR"/>
        </w:rPr>
      </w:pPr>
    </w:p>
    <w:p w14:paraId="73717CBC" w14:textId="77777777" w:rsidR="007E6B37" w:rsidRPr="007E6B37" w:rsidRDefault="007E6B37" w:rsidP="00D36445">
      <w:pPr>
        <w:jc w:val="both"/>
        <w:rPr>
          <w:rFonts w:ascii="Calibri" w:eastAsia="Calibri" w:hAnsi="Calibri" w:cs="Calibri"/>
          <w:b/>
          <w:lang w:val="fr-FR"/>
        </w:rPr>
      </w:pPr>
      <w:r w:rsidRPr="007E6B37">
        <w:rPr>
          <w:rFonts w:ascii="Calibri" w:eastAsia="Calibri" w:hAnsi="Calibri" w:cs="Calibri"/>
          <w:b/>
          <w:lang w:val="fr-FR"/>
        </w:rPr>
        <w:t>Appel à contributions</w:t>
      </w:r>
    </w:p>
    <w:p w14:paraId="63CB28C3" w14:textId="77777777" w:rsidR="007E6B37" w:rsidRDefault="007E6B37" w:rsidP="007E6B37">
      <w:pPr>
        <w:jc w:val="both"/>
        <w:rPr>
          <w:rFonts w:ascii="Calibri" w:eastAsia="Calibri" w:hAnsi="Calibri" w:cs="Calibri"/>
          <w:lang w:val="fr-FR"/>
        </w:rPr>
      </w:pPr>
      <w:r>
        <w:rPr>
          <w:rFonts w:ascii="Calibri" w:eastAsia="Calibri" w:hAnsi="Calibri" w:cs="Calibri"/>
          <w:lang w:val="fr-FR"/>
        </w:rPr>
        <w:t xml:space="preserve">L’époque contemporaine est marquée par une rupture et une transformation débouchant sur </w:t>
      </w:r>
      <w:r w:rsidRPr="00146E7D">
        <w:rPr>
          <w:rFonts w:ascii="Calibri" w:eastAsia="Calibri" w:hAnsi="Calibri" w:cs="Calibri"/>
          <w:lang w:val="fr-FR"/>
        </w:rPr>
        <w:t>un état de crise</w:t>
      </w:r>
      <w:r w:rsidR="003858EC">
        <w:rPr>
          <w:rFonts w:ascii="Calibri" w:eastAsia="Calibri" w:hAnsi="Calibri" w:cs="Calibri"/>
          <w:lang w:val="fr-FR"/>
        </w:rPr>
        <w:t>s</w:t>
      </w:r>
      <w:r>
        <w:rPr>
          <w:rFonts w:ascii="Calibri" w:eastAsia="Calibri" w:hAnsi="Calibri" w:cs="Calibri"/>
          <w:lang w:val="fr-FR"/>
        </w:rPr>
        <w:t xml:space="preserve"> – </w:t>
      </w:r>
      <w:r w:rsidR="003858EC">
        <w:rPr>
          <w:rFonts w:ascii="Calibri" w:eastAsia="Calibri" w:hAnsi="Calibri" w:cs="Calibri"/>
          <w:lang w:val="fr-FR"/>
        </w:rPr>
        <w:t xml:space="preserve">d’ordre </w:t>
      </w:r>
      <w:r w:rsidRPr="00146E7D">
        <w:rPr>
          <w:rFonts w:ascii="Calibri" w:eastAsia="Calibri" w:hAnsi="Calibri" w:cs="Calibri"/>
          <w:lang w:val="fr-FR"/>
        </w:rPr>
        <w:t>politique, économique,</w:t>
      </w:r>
      <w:r w:rsidR="003858EC">
        <w:rPr>
          <w:rFonts w:ascii="Calibri" w:eastAsia="Calibri" w:hAnsi="Calibri" w:cs="Calibri"/>
          <w:lang w:val="fr-FR"/>
        </w:rPr>
        <w:t xml:space="preserve"> culturel</w:t>
      </w:r>
      <w:r>
        <w:rPr>
          <w:rFonts w:ascii="Calibri" w:eastAsia="Calibri" w:hAnsi="Calibri" w:cs="Calibri"/>
          <w:lang w:val="fr-FR"/>
        </w:rPr>
        <w:t xml:space="preserve"> – et de remise</w:t>
      </w:r>
      <w:r w:rsidRPr="000B2C27">
        <w:rPr>
          <w:rFonts w:ascii="Calibri" w:eastAsia="Calibri" w:hAnsi="Calibri" w:cs="Calibri"/>
          <w:lang w:val="fr-FR"/>
        </w:rPr>
        <w:t xml:space="preserve"> </w:t>
      </w:r>
      <w:r>
        <w:rPr>
          <w:rFonts w:ascii="Calibri" w:eastAsia="Calibri" w:hAnsi="Calibri" w:cs="Calibri"/>
          <w:lang w:val="fr-FR"/>
        </w:rPr>
        <w:t>en cause d</w:t>
      </w:r>
      <w:r w:rsidRPr="000B2C27">
        <w:rPr>
          <w:rFonts w:ascii="Calibri" w:eastAsia="Calibri" w:hAnsi="Calibri" w:cs="Calibri"/>
          <w:lang w:val="fr-FR"/>
        </w:rPr>
        <w:t>es idéologies qui avaient façonné le XX</w:t>
      </w:r>
      <w:r w:rsidRPr="000B2C27">
        <w:rPr>
          <w:rFonts w:ascii="Calibri" w:eastAsia="Calibri" w:hAnsi="Calibri" w:cs="Calibri"/>
          <w:vertAlign w:val="superscript"/>
          <w:lang w:val="fr-FR"/>
        </w:rPr>
        <w:t xml:space="preserve">e </w:t>
      </w:r>
      <w:r w:rsidRPr="000B2C27">
        <w:rPr>
          <w:rFonts w:ascii="Calibri" w:eastAsia="Calibri" w:hAnsi="Calibri" w:cs="Calibri"/>
          <w:lang w:val="fr-FR"/>
        </w:rPr>
        <w:t>siècle</w:t>
      </w:r>
      <w:r>
        <w:rPr>
          <w:rFonts w:ascii="Calibri" w:eastAsia="Calibri" w:hAnsi="Calibri" w:cs="Calibri"/>
          <w:lang w:val="fr-FR"/>
        </w:rPr>
        <w:t>, dont témoigne, entre autres,</w:t>
      </w:r>
      <w:r w:rsidRPr="007A3770">
        <w:rPr>
          <w:rFonts w:ascii="Calibri" w:eastAsia="Calibri" w:hAnsi="Calibri" w:cs="Calibri"/>
          <w:lang w:val="fr-FR"/>
        </w:rPr>
        <w:t xml:space="preserve"> </w:t>
      </w:r>
      <w:r>
        <w:rPr>
          <w:rFonts w:ascii="Calibri" w:eastAsia="Calibri" w:hAnsi="Calibri" w:cs="Calibri"/>
          <w:lang w:val="fr-FR"/>
        </w:rPr>
        <w:t>le préfixe « post- » dans des groupes lexicaux désormais galvaudés, tels que « post-démocratie », « post-vérité », « post-modernité» (</w:t>
      </w:r>
      <w:r w:rsidRPr="00604DE3">
        <w:rPr>
          <w:rFonts w:ascii="Calibri" w:eastAsia="Calibri" w:hAnsi="Calibri" w:cs="Calibri"/>
          <w:lang w:val="fr-FR"/>
        </w:rPr>
        <w:t>Insel 2005</w:t>
      </w:r>
      <w:r>
        <w:rPr>
          <w:rFonts w:ascii="Calibri" w:eastAsia="Calibri" w:hAnsi="Calibri" w:cs="Calibri"/>
          <w:lang w:val="fr-FR"/>
        </w:rPr>
        <w:t xml:space="preserve"> ; </w:t>
      </w:r>
      <w:r w:rsidRPr="006B71D3">
        <w:rPr>
          <w:rFonts w:ascii="Calibri" w:eastAsia="Calibri" w:hAnsi="Calibri" w:cs="Calibri"/>
          <w:lang w:val="fr-FR"/>
        </w:rPr>
        <w:t>Revault d’Allonnes 2018 </w:t>
      </w:r>
      <w:r>
        <w:rPr>
          <w:rFonts w:ascii="Calibri" w:eastAsia="Calibri" w:hAnsi="Calibri" w:cs="Calibri"/>
          <w:lang w:val="fr-FR"/>
        </w:rPr>
        <w:t xml:space="preserve">; </w:t>
      </w:r>
      <w:proofErr w:type="spellStart"/>
      <w:r w:rsidR="001F04E0" w:rsidRPr="00C56C26">
        <w:rPr>
          <w:rFonts w:ascii="Calibri" w:eastAsia="Calibri" w:hAnsi="Calibri" w:cs="Calibri"/>
          <w:lang w:val="fr-FR"/>
        </w:rPr>
        <w:t>Danblon</w:t>
      </w:r>
      <w:proofErr w:type="spellEnd"/>
      <w:r w:rsidR="001F04E0" w:rsidRPr="00C56C26">
        <w:rPr>
          <w:rFonts w:ascii="Calibri" w:eastAsia="Calibri" w:hAnsi="Calibri" w:cs="Calibri"/>
          <w:lang w:val="fr-FR"/>
        </w:rPr>
        <w:t xml:space="preserve"> 2020</w:t>
      </w:r>
      <w:r>
        <w:rPr>
          <w:rFonts w:ascii="Calibri" w:eastAsia="Calibri" w:hAnsi="Calibri" w:cs="Calibri"/>
          <w:lang w:val="fr-FR"/>
        </w:rPr>
        <w:t xml:space="preserve"> ; </w:t>
      </w:r>
      <w:proofErr w:type="spellStart"/>
      <w:r w:rsidRPr="000B2C27">
        <w:rPr>
          <w:rFonts w:ascii="Calibri" w:eastAsia="Calibri" w:hAnsi="Calibri" w:cs="Calibri"/>
          <w:lang w:val="fr-FR"/>
        </w:rPr>
        <w:t>Charaudeau</w:t>
      </w:r>
      <w:proofErr w:type="spellEnd"/>
      <w:r w:rsidRPr="000B2C27">
        <w:rPr>
          <w:rFonts w:ascii="Calibri" w:eastAsia="Calibri" w:hAnsi="Calibri" w:cs="Calibri"/>
          <w:lang w:val="fr-FR"/>
        </w:rPr>
        <w:t xml:space="preserve"> 2020</w:t>
      </w:r>
      <w:r>
        <w:rPr>
          <w:rFonts w:ascii="Calibri" w:eastAsia="Calibri" w:hAnsi="Calibri" w:cs="Calibri"/>
          <w:lang w:val="fr-FR"/>
        </w:rPr>
        <w:t xml:space="preserve">). Dans ce cadre, il s’avère tout particulièrement intéressant d’observer l’usage qu’États, </w:t>
      </w:r>
      <w:r w:rsidRPr="000B2C27">
        <w:rPr>
          <w:rFonts w:ascii="Calibri" w:eastAsia="Calibri" w:hAnsi="Calibri" w:cs="Calibri"/>
          <w:lang w:val="fr-FR"/>
        </w:rPr>
        <w:t>organismes et</w:t>
      </w:r>
      <w:r>
        <w:rPr>
          <w:rFonts w:ascii="Calibri" w:eastAsia="Calibri" w:hAnsi="Calibri" w:cs="Calibri"/>
          <w:lang w:val="fr-FR"/>
        </w:rPr>
        <w:t>, plus largement,</w:t>
      </w:r>
      <w:r w:rsidRPr="000B2C27">
        <w:rPr>
          <w:rFonts w:ascii="Calibri" w:eastAsia="Calibri" w:hAnsi="Calibri" w:cs="Calibri"/>
          <w:lang w:val="fr-FR"/>
        </w:rPr>
        <w:t xml:space="preserve"> institutions </w:t>
      </w:r>
      <w:r>
        <w:rPr>
          <w:rFonts w:ascii="Calibri" w:eastAsia="Calibri" w:hAnsi="Calibri" w:cs="Calibri"/>
          <w:lang w:val="fr-FR"/>
        </w:rPr>
        <w:t>(supra)</w:t>
      </w:r>
      <w:r w:rsidRPr="000B2C27">
        <w:rPr>
          <w:rFonts w:ascii="Calibri" w:eastAsia="Calibri" w:hAnsi="Calibri" w:cs="Calibri"/>
          <w:lang w:val="fr-FR"/>
        </w:rPr>
        <w:t xml:space="preserve">nationales </w:t>
      </w:r>
      <w:r>
        <w:rPr>
          <w:rFonts w:ascii="Calibri" w:eastAsia="Calibri" w:hAnsi="Calibri" w:cs="Calibri"/>
          <w:lang w:val="fr-FR"/>
        </w:rPr>
        <w:t>font des pratiques commémoratives.</w:t>
      </w:r>
    </w:p>
    <w:p w14:paraId="03E7B369" w14:textId="77777777" w:rsidR="007E6B37" w:rsidRDefault="007E6B37" w:rsidP="007E6B37">
      <w:pPr>
        <w:jc w:val="both"/>
        <w:rPr>
          <w:rFonts w:ascii="Calibri" w:eastAsia="Calibri" w:hAnsi="Calibri" w:cs="Calibri"/>
          <w:strike/>
          <w:lang w:val="fr-FR"/>
        </w:rPr>
      </w:pPr>
      <w:r w:rsidRPr="000B2C27">
        <w:rPr>
          <w:rFonts w:ascii="Calibri" w:eastAsia="Calibri" w:hAnsi="Calibri" w:cs="Calibri"/>
          <w:lang w:val="fr-FR"/>
        </w:rPr>
        <w:t>Le n</w:t>
      </w:r>
      <w:r>
        <w:rPr>
          <w:rFonts w:ascii="Calibri" w:eastAsia="Calibri" w:hAnsi="Calibri" w:cs="Calibri"/>
          <w:lang w:val="fr-FR"/>
        </w:rPr>
        <w:t xml:space="preserve">uméro 40 </w:t>
      </w:r>
      <w:r w:rsidRPr="002D1E9B">
        <w:rPr>
          <w:rFonts w:ascii="Calibri" w:eastAsia="Calibri" w:hAnsi="Calibri" w:cs="Calibri"/>
          <w:lang w:val="fr-FR"/>
        </w:rPr>
        <w:t>de la revue</w:t>
      </w:r>
      <w:r w:rsidRPr="002D1E9B">
        <w:rPr>
          <w:rFonts w:ascii="Calibri" w:eastAsia="Calibri" w:hAnsi="Calibri" w:cs="Calibri"/>
          <w:i/>
          <w:iCs/>
          <w:lang w:val="fr-FR"/>
        </w:rPr>
        <w:t xml:space="preserve"> Argumentation et Analyse du Discours</w:t>
      </w:r>
      <w:r w:rsidRPr="002D1E9B">
        <w:rPr>
          <w:rFonts w:ascii="Calibri" w:eastAsia="Calibri" w:hAnsi="Calibri" w:cs="Calibri"/>
          <w:lang w:val="fr-FR"/>
        </w:rPr>
        <w:t>, dont la publication est prévue pour avril 20</w:t>
      </w:r>
      <w:r>
        <w:rPr>
          <w:rFonts w:ascii="Calibri" w:eastAsia="Calibri" w:hAnsi="Calibri" w:cs="Calibri"/>
          <w:lang w:val="fr-FR"/>
        </w:rPr>
        <w:t>28,</w:t>
      </w:r>
      <w:r w:rsidRPr="002D1E9B">
        <w:rPr>
          <w:rFonts w:ascii="Calibri" w:eastAsia="Calibri" w:hAnsi="Calibri" w:cs="Calibri"/>
          <w:lang w:val="fr-FR"/>
        </w:rPr>
        <w:t xml:space="preserve"> sera</w:t>
      </w:r>
      <w:r w:rsidRPr="000B2C27">
        <w:rPr>
          <w:rFonts w:ascii="Calibri" w:eastAsia="Calibri" w:hAnsi="Calibri" w:cs="Calibri"/>
          <w:lang w:val="fr-FR"/>
        </w:rPr>
        <w:t xml:space="preserve"> consacré aux discours de commémoration </w:t>
      </w:r>
      <w:r>
        <w:rPr>
          <w:rFonts w:ascii="Calibri" w:eastAsia="Calibri" w:hAnsi="Calibri" w:cs="Calibri"/>
          <w:lang w:val="fr-FR"/>
        </w:rPr>
        <w:t>prononcés par des sujets institutionnels, prenant la parole dans l’espace public au nom de l’institution ou de l’organisme qu’ils représentent.</w:t>
      </w:r>
      <w:r w:rsidRPr="00244870">
        <w:rPr>
          <w:rFonts w:ascii="Calibri" w:eastAsia="Calibri" w:hAnsi="Calibri" w:cs="Calibri"/>
          <w:strike/>
          <w:lang w:val="fr-FR"/>
        </w:rPr>
        <w:t xml:space="preserve"> </w:t>
      </w:r>
    </w:p>
    <w:p w14:paraId="6ADA6C34" w14:textId="77777777" w:rsidR="007E6B37" w:rsidRPr="00AF765B" w:rsidRDefault="007E6B37" w:rsidP="007E6B37">
      <w:pPr>
        <w:jc w:val="both"/>
        <w:rPr>
          <w:rFonts w:ascii="Calibri" w:eastAsia="Calibri" w:hAnsi="Calibri" w:cs="Calibri"/>
          <w:strike/>
          <w:lang w:val="fr-FR"/>
        </w:rPr>
      </w:pPr>
      <w:r w:rsidRPr="007E4B46">
        <w:rPr>
          <w:rFonts w:ascii="Calibri" w:eastAsia="Calibri" w:hAnsi="Calibri" w:cs="Calibri"/>
          <w:lang w:val="fr-FR"/>
        </w:rPr>
        <w:t>L</w:t>
      </w:r>
      <w:r w:rsidRPr="008F3687">
        <w:rPr>
          <w:lang w:val="fr-FR"/>
        </w:rPr>
        <w:t>e</w:t>
      </w:r>
      <w:r w:rsidRPr="00900CD6">
        <w:rPr>
          <w:lang w:val="fr-FR"/>
        </w:rPr>
        <w:t>s discours institutionnels</w:t>
      </w:r>
      <w:r>
        <w:rPr>
          <w:lang w:val="fr-FR"/>
        </w:rPr>
        <w:t xml:space="preserve"> doivent être entendus dans l’acception large qu’envisagent </w:t>
      </w:r>
      <w:r w:rsidRPr="006B6BD3">
        <w:rPr>
          <w:lang w:val="fr-FR"/>
        </w:rPr>
        <w:t xml:space="preserve">Oger </w:t>
      </w:r>
      <w:r>
        <w:rPr>
          <w:lang w:val="fr-FR"/>
        </w:rPr>
        <w:t>&amp;</w:t>
      </w:r>
      <w:r w:rsidRPr="006B6BD3">
        <w:rPr>
          <w:lang w:val="fr-FR"/>
        </w:rPr>
        <w:t xml:space="preserve"> Ollivier-Yaniv </w:t>
      </w:r>
      <w:r w:rsidR="00DE5EC2">
        <w:rPr>
          <w:lang w:val="fr-FR"/>
        </w:rPr>
        <w:t>(</w:t>
      </w:r>
      <w:r w:rsidRPr="006B6BD3">
        <w:rPr>
          <w:lang w:val="fr-FR"/>
        </w:rPr>
        <w:t>2003</w:t>
      </w:r>
      <w:r w:rsidR="00DE5EC2" w:rsidRPr="00967808">
        <w:rPr>
          <w:lang w:val="fr-FR"/>
        </w:rPr>
        <w:t>)</w:t>
      </w:r>
      <w:r w:rsidR="00967808" w:rsidRPr="00967808">
        <w:rPr>
          <w:lang w:val="fr-FR"/>
        </w:rPr>
        <w:t xml:space="preserve"> </w:t>
      </w:r>
      <w:r w:rsidR="009C2F74" w:rsidRPr="00967808">
        <w:rPr>
          <w:lang w:val="fr-FR"/>
        </w:rPr>
        <w:t>et</w:t>
      </w:r>
      <w:r w:rsidR="009C2F74">
        <w:rPr>
          <w:lang w:val="fr-FR"/>
        </w:rPr>
        <w:t xml:space="preserve"> </w:t>
      </w:r>
      <w:r>
        <w:rPr>
          <w:lang w:val="fr-FR"/>
        </w:rPr>
        <w:t xml:space="preserve">Krieg-Planque </w:t>
      </w:r>
      <w:r w:rsidR="00DE5EC2">
        <w:rPr>
          <w:lang w:val="fr-FR"/>
        </w:rPr>
        <w:t>(</w:t>
      </w:r>
      <w:r>
        <w:rPr>
          <w:lang w:val="fr-FR"/>
        </w:rPr>
        <w:t>2017</w:t>
      </w:r>
      <w:r w:rsidR="00DE5EC2">
        <w:rPr>
          <w:lang w:val="fr-FR"/>
        </w:rPr>
        <w:t>)</w:t>
      </w:r>
      <w:r>
        <w:rPr>
          <w:rFonts w:ascii="Calibri" w:eastAsia="Calibri" w:hAnsi="Calibri" w:cs="Calibri"/>
          <w:lang w:val="fr-FR"/>
        </w:rPr>
        <w:t xml:space="preserve">, autrement dit les discours </w:t>
      </w:r>
      <w:r>
        <w:rPr>
          <w:lang w:val="fr-FR"/>
        </w:rPr>
        <w:t>prononcés au sein d’organismes</w:t>
      </w:r>
      <w:r w:rsidRPr="00900CD6">
        <w:rPr>
          <w:lang w:val="fr-FR"/>
        </w:rPr>
        <w:t xml:space="preserve"> </w:t>
      </w:r>
      <w:r>
        <w:rPr>
          <w:lang w:val="fr-FR"/>
        </w:rPr>
        <w:t xml:space="preserve">juridiquement inscrits dans l’appareil d’État, </w:t>
      </w:r>
      <w:r w:rsidRPr="009C0F7D">
        <w:rPr>
          <w:lang w:val="fr-FR"/>
        </w:rPr>
        <w:t xml:space="preserve">remplissant </w:t>
      </w:r>
      <w:r w:rsidRPr="006B6BD3">
        <w:rPr>
          <w:lang w:val="fr-FR"/>
        </w:rPr>
        <w:t xml:space="preserve">une fonction </w:t>
      </w:r>
      <w:r>
        <w:rPr>
          <w:lang w:val="fr-FR"/>
        </w:rPr>
        <w:t>instituante ainsi qu’</w:t>
      </w:r>
      <w:r w:rsidRPr="006B6BD3">
        <w:rPr>
          <w:lang w:val="fr-FR"/>
        </w:rPr>
        <w:t>une fonction d’</w:t>
      </w:r>
      <w:proofErr w:type="spellStart"/>
      <w:r w:rsidRPr="006B6BD3">
        <w:rPr>
          <w:lang w:val="fr-FR"/>
        </w:rPr>
        <w:t>auto-producti</w:t>
      </w:r>
      <w:r>
        <w:rPr>
          <w:lang w:val="fr-FR"/>
        </w:rPr>
        <w:t>on</w:t>
      </w:r>
      <w:proofErr w:type="spellEnd"/>
      <w:r>
        <w:rPr>
          <w:lang w:val="fr-FR"/>
        </w:rPr>
        <w:t xml:space="preserve"> symbolique de l’institution</w:t>
      </w:r>
      <w:r>
        <w:rPr>
          <w:rStyle w:val="Rimandonotaapidipagina"/>
          <w:lang w:val="fr-FR"/>
        </w:rPr>
        <w:footnoteReference w:id="1"/>
      </w:r>
      <w:r>
        <w:rPr>
          <w:lang w:val="fr-FR"/>
        </w:rPr>
        <w:t>. La commémoration pourra ainsi avoir une dimension nationale ou locale, supranationale ou transnationale</w:t>
      </w:r>
      <w:r>
        <w:rPr>
          <w:rFonts w:ascii="Calibri" w:eastAsia="Calibri" w:hAnsi="Calibri" w:cs="Calibri"/>
          <w:lang w:val="fr-FR"/>
        </w:rPr>
        <w:t xml:space="preserve"> </w:t>
      </w:r>
      <w:r w:rsidRPr="007E6B37">
        <w:rPr>
          <w:lang w:val="fr-FR"/>
        </w:rPr>
        <w:t>(De Cesari &amp; Rigney 2014 ; Sangar 2015)</w:t>
      </w:r>
      <w:r>
        <w:rPr>
          <w:lang w:val="fr-FR"/>
        </w:rPr>
        <w:t xml:space="preserve"> et émaner d’organisations étatiques et publiques ou de</w:t>
      </w:r>
      <w:r w:rsidRPr="006B6BD3">
        <w:rPr>
          <w:lang w:val="fr-FR"/>
        </w:rPr>
        <w:t xml:space="preserve"> </w:t>
      </w:r>
      <w:r>
        <w:rPr>
          <w:lang w:val="fr-FR"/>
        </w:rPr>
        <w:t>partis</w:t>
      </w:r>
      <w:r w:rsidRPr="006B6BD3">
        <w:rPr>
          <w:lang w:val="fr-FR"/>
        </w:rPr>
        <w:t xml:space="preserve"> politiques, syndicats, associations, fondations, organisations, </w:t>
      </w:r>
      <w:r>
        <w:rPr>
          <w:lang w:val="fr-FR"/>
        </w:rPr>
        <w:t>a</w:t>
      </w:r>
      <w:r w:rsidRPr="006B6BD3">
        <w:rPr>
          <w:lang w:val="fr-FR"/>
        </w:rPr>
        <w:t>dministrations,</w:t>
      </w:r>
      <w:r>
        <w:rPr>
          <w:lang w:val="fr-FR"/>
        </w:rPr>
        <w:t xml:space="preserve"> etc.</w:t>
      </w:r>
      <w:r w:rsidRPr="006B6BD3">
        <w:rPr>
          <w:lang w:val="fr-FR"/>
        </w:rPr>
        <w:t xml:space="preserve"> </w:t>
      </w:r>
    </w:p>
    <w:p w14:paraId="5875F569" w14:textId="77777777" w:rsidR="00D36445" w:rsidRPr="003C3A54" w:rsidRDefault="00D36445" w:rsidP="00D36445">
      <w:pPr>
        <w:jc w:val="both"/>
        <w:rPr>
          <w:rFonts w:ascii="Calibri" w:eastAsia="Calibri" w:hAnsi="Calibri" w:cs="Calibri"/>
          <w:lang w:val="fr-FR"/>
        </w:rPr>
      </w:pPr>
      <w:r>
        <w:rPr>
          <w:rFonts w:ascii="Calibri" w:eastAsia="Calibri" w:hAnsi="Calibri" w:cs="Calibri"/>
          <w:lang w:val="fr-FR"/>
        </w:rPr>
        <w:t>C’est au moins d</w:t>
      </w:r>
      <w:r w:rsidRPr="000B2C27">
        <w:rPr>
          <w:rFonts w:ascii="Calibri" w:eastAsia="Calibri" w:hAnsi="Calibri" w:cs="Calibri"/>
          <w:lang w:val="fr-FR"/>
        </w:rPr>
        <w:t>epuis les années 1980,</w:t>
      </w:r>
      <w:r>
        <w:rPr>
          <w:rFonts w:ascii="Calibri" w:eastAsia="Calibri" w:hAnsi="Calibri" w:cs="Calibri"/>
          <w:lang w:val="fr-FR"/>
        </w:rPr>
        <w:t xml:space="preserve"> qui coïncident avec le début de « l’ère de la commémoration » (</w:t>
      </w:r>
      <w:r w:rsidR="001F04E0" w:rsidRPr="00604DE3">
        <w:rPr>
          <w:rFonts w:ascii="Calibri" w:eastAsia="Calibri" w:hAnsi="Calibri" w:cs="Calibri"/>
          <w:lang w:val="fr-FR"/>
        </w:rPr>
        <w:t>Nora 1992)</w:t>
      </w:r>
      <w:r w:rsidRPr="006B71D3">
        <w:rPr>
          <w:rFonts w:ascii="Calibri" w:eastAsia="Calibri" w:hAnsi="Calibri" w:cs="Calibri"/>
          <w:lang w:val="fr-FR"/>
        </w:rPr>
        <w:t>,</w:t>
      </w:r>
      <w:r>
        <w:rPr>
          <w:rFonts w:ascii="Calibri" w:eastAsia="Calibri" w:hAnsi="Calibri" w:cs="Calibri"/>
          <w:lang w:val="fr-FR"/>
        </w:rPr>
        <w:t xml:space="preserve"> que </w:t>
      </w:r>
      <w:r w:rsidRPr="000B2C27">
        <w:rPr>
          <w:rFonts w:ascii="Calibri" w:eastAsia="Calibri" w:hAnsi="Calibri" w:cs="Calibri"/>
          <w:lang w:val="fr-FR"/>
        </w:rPr>
        <w:t>l’histoire et la mémoire ont été examiné</w:t>
      </w:r>
      <w:r>
        <w:rPr>
          <w:rFonts w:ascii="Calibri" w:eastAsia="Calibri" w:hAnsi="Calibri" w:cs="Calibri"/>
          <w:lang w:val="fr-FR"/>
        </w:rPr>
        <w:t>e</w:t>
      </w:r>
      <w:r w:rsidRPr="000B2C27">
        <w:rPr>
          <w:rFonts w:ascii="Calibri" w:eastAsia="Calibri" w:hAnsi="Calibri" w:cs="Calibri"/>
          <w:lang w:val="fr-FR"/>
        </w:rPr>
        <w:t>s en vue d’analyser l</w:t>
      </w:r>
      <w:r>
        <w:rPr>
          <w:rFonts w:ascii="Calibri" w:eastAsia="Calibri" w:hAnsi="Calibri" w:cs="Calibri"/>
          <w:lang w:val="fr-FR"/>
        </w:rPr>
        <w:t xml:space="preserve">eur </w:t>
      </w:r>
      <w:r w:rsidRPr="000B2C27">
        <w:rPr>
          <w:rFonts w:ascii="Calibri" w:eastAsia="Calibri" w:hAnsi="Calibri" w:cs="Calibri"/>
          <w:lang w:val="fr-FR"/>
        </w:rPr>
        <w:t>interconnexion</w:t>
      </w:r>
      <w:r>
        <w:rPr>
          <w:rFonts w:ascii="Calibri" w:eastAsia="Calibri" w:hAnsi="Calibri" w:cs="Calibri"/>
          <w:lang w:val="fr-FR"/>
        </w:rPr>
        <w:t xml:space="preserve"> et l’interaction se produisant entre le passé et le présent (</w:t>
      </w:r>
      <w:proofErr w:type="spellStart"/>
      <w:r w:rsidRPr="005762E4">
        <w:rPr>
          <w:lang w:val="fr-FR"/>
        </w:rPr>
        <w:t>Krawatzek</w:t>
      </w:r>
      <w:proofErr w:type="spellEnd"/>
      <w:r>
        <w:rPr>
          <w:lang w:val="fr-FR"/>
        </w:rPr>
        <w:t xml:space="preserve"> &amp;</w:t>
      </w:r>
      <w:r w:rsidRPr="007E26E3">
        <w:rPr>
          <w:lang w:val="fr-FR"/>
        </w:rPr>
        <w:t xml:space="preserve"> S</w:t>
      </w:r>
      <w:r>
        <w:rPr>
          <w:lang w:val="fr-FR"/>
        </w:rPr>
        <w:t>oroka 2018</w:t>
      </w:r>
      <w:r w:rsidRPr="000B2C27">
        <w:rPr>
          <w:lang w:val="fr-FR"/>
        </w:rPr>
        <w:t>)</w:t>
      </w:r>
      <w:r>
        <w:rPr>
          <w:lang w:val="fr-FR"/>
        </w:rPr>
        <w:t>. Au-delà de son objet,</w:t>
      </w:r>
      <w:r>
        <w:rPr>
          <w:rFonts w:ascii="Calibri" w:eastAsia="Calibri" w:hAnsi="Calibri" w:cs="Calibri"/>
          <w:lang w:val="fr-FR"/>
        </w:rPr>
        <w:t xml:space="preserve"> toute commémoration</w:t>
      </w:r>
      <w:r w:rsidR="009C2F74" w:rsidRPr="00967808">
        <w:rPr>
          <w:rFonts w:ascii="Calibri" w:eastAsia="Calibri" w:hAnsi="Calibri" w:cs="Calibri"/>
          <w:lang w:val="fr-FR"/>
        </w:rPr>
        <w:t>,</w:t>
      </w:r>
      <w:r>
        <w:rPr>
          <w:rFonts w:ascii="Calibri" w:eastAsia="Calibri" w:hAnsi="Calibri" w:cs="Calibri"/>
          <w:lang w:val="fr-FR"/>
        </w:rPr>
        <w:t xml:space="preserve"> </w:t>
      </w:r>
      <w:r w:rsidR="00492671">
        <w:rPr>
          <w:rFonts w:ascii="Calibri" w:eastAsia="Calibri" w:hAnsi="Calibri" w:cs="Calibri"/>
          <w:lang w:val="fr-FR"/>
        </w:rPr>
        <w:t>se manifestant par</w:t>
      </w:r>
      <w:r>
        <w:rPr>
          <w:rFonts w:ascii="Calibri" w:eastAsia="Calibri" w:hAnsi="Calibri" w:cs="Calibri"/>
          <w:lang w:val="fr-FR"/>
        </w:rPr>
        <w:t xml:space="preserve"> </w:t>
      </w:r>
      <w:r>
        <w:rPr>
          <w:lang w:val="fr-FR"/>
        </w:rPr>
        <w:t xml:space="preserve">des </w:t>
      </w:r>
      <w:r w:rsidRPr="009A21B2">
        <w:rPr>
          <w:lang w:val="fr-FR"/>
        </w:rPr>
        <w:t xml:space="preserve">cérémonies solennelles et rituelles, codifiées </w:t>
      </w:r>
      <w:r>
        <w:rPr>
          <w:lang w:val="fr-FR"/>
        </w:rPr>
        <w:t xml:space="preserve">et censées </w:t>
      </w:r>
      <w:r w:rsidRPr="009A21B2">
        <w:rPr>
          <w:lang w:val="fr-FR"/>
        </w:rPr>
        <w:t>évoqu</w:t>
      </w:r>
      <w:r>
        <w:rPr>
          <w:lang w:val="fr-FR"/>
        </w:rPr>
        <w:t>er une</w:t>
      </w:r>
      <w:r w:rsidRPr="009A21B2">
        <w:rPr>
          <w:lang w:val="fr-FR"/>
        </w:rPr>
        <w:t xml:space="preserve"> mémoire collective</w:t>
      </w:r>
      <w:r>
        <w:rPr>
          <w:lang w:val="fr-FR"/>
        </w:rPr>
        <w:t xml:space="preserve"> (</w:t>
      </w:r>
      <w:r w:rsidRPr="00B82B44">
        <w:rPr>
          <w:lang w:val="fr-FR"/>
        </w:rPr>
        <w:t>H</w:t>
      </w:r>
      <w:r>
        <w:rPr>
          <w:lang w:val="fr-FR"/>
        </w:rPr>
        <w:t xml:space="preserve">albwachs </w:t>
      </w:r>
      <w:r w:rsidRPr="00B82B44">
        <w:rPr>
          <w:lang w:val="fr-FR"/>
        </w:rPr>
        <w:t>1997)</w:t>
      </w:r>
      <w:r>
        <w:rPr>
          <w:lang w:val="fr-FR"/>
        </w:rPr>
        <w:t xml:space="preserve">, </w:t>
      </w:r>
      <w:r>
        <w:rPr>
          <w:rFonts w:ascii="Calibri" w:eastAsia="Calibri" w:hAnsi="Calibri" w:cs="Calibri"/>
          <w:lang w:val="fr-FR"/>
        </w:rPr>
        <w:t>constitue un lieu privilégié d’observation des dynamiques épidictiques du discours et des enjeux éthiques et axiologiques des pratiques argumentatives (</w:t>
      </w:r>
      <w:proofErr w:type="spellStart"/>
      <w:r w:rsidRPr="007E4B46">
        <w:rPr>
          <w:lang w:val="fr-FR"/>
        </w:rPr>
        <w:t>Danblon</w:t>
      </w:r>
      <w:proofErr w:type="spellEnd"/>
      <w:r w:rsidRPr="007E4B46">
        <w:rPr>
          <w:lang w:val="fr-FR"/>
        </w:rPr>
        <w:t xml:space="preserve"> 2001 </w:t>
      </w:r>
      <w:r w:rsidRPr="00885328">
        <w:rPr>
          <w:rFonts w:ascii="Calibri" w:eastAsia="Calibri" w:hAnsi="Calibri" w:cs="Calibri"/>
          <w:lang w:val="fr-FR"/>
        </w:rPr>
        <w:t xml:space="preserve">; </w:t>
      </w:r>
      <w:r w:rsidRPr="007E4B46">
        <w:rPr>
          <w:lang w:val="fr-FR"/>
        </w:rPr>
        <w:t>Herman &amp; Micheli 2003</w:t>
      </w:r>
      <w:r w:rsidR="000F38E7">
        <w:rPr>
          <w:lang w:val="fr-FR"/>
        </w:rPr>
        <w:t xml:space="preserve"> ; </w:t>
      </w:r>
      <w:r w:rsidR="001F04E0" w:rsidRPr="00FD7FE7">
        <w:rPr>
          <w:rFonts w:ascii="Calibri" w:eastAsia="Calibri" w:hAnsi="Calibri" w:cs="Calibri"/>
          <w:lang w:val="fr-FR"/>
        </w:rPr>
        <w:t>Koren 2019, 2023</w:t>
      </w:r>
      <w:r w:rsidRPr="00885328">
        <w:rPr>
          <w:rFonts w:ascii="Calibri" w:eastAsia="Calibri" w:hAnsi="Calibri" w:cs="Calibri"/>
          <w:lang w:val="fr-FR"/>
        </w:rPr>
        <w:t>)</w:t>
      </w:r>
      <w:r>
        <w:rPr>
          <w:rFonts w:ascii="Calibri" w:eastAsia="Calibri" w:hAnsi="Calibri" w:cs="Calibri"/>
          <w:lang w:val="fr-FR"/>
        </w:rPr>
        <w:t>. La commé</w:t>
      </w:r>
      <w:r w:rsidR="00DC4354">
        <w:rPr>
          <w:rFonts w:ascii="Calibri" w:eastAsia="Calibri" w:hAnsi="Calibri" w:cs="Calibri"/>
          <w:lang w:val="fr-FR"/>
        </w:rPr>
        <w:t>mo</w:t>
      </w:r>
      <w:r>
        <w:rPr>
          <w:rFonts w:ascii="Calibri" w:eastAsia="Calibri" w:hAnsi="Calibri" w:cs="Calibri"/>
          <w:lang w:val="fr-FR"/>
        </w:rPr>
        <w:t>ration est en effet aussi bien un retour sur ce qui a été vécu qu’une représentation au service de l’avenir (Garcia 2001). Cependant, puisque les é</w:t>
      </w:r>
      <w:r w:rsidRPr="007E241C">
        <w:rPr>
          <w:rFonts w:ascii="Calibri" w:eastAsia="Calibri" w:hAnsi="Calibri" w:cs="Calibri"/>
          <w:lang w:val="fr-FR"/>
        </w:rPr>
        <w:t>vénements</w:t>
      </w:r>
      <w:r>
        <w:rPr>
          <w:rFonts w:ascii="Calibri" w:eastAsia="Calibri" w:hAnsi="Calibri" w:cs="Calibri"/>
          <w:lang w:val="fr-FR"/>
        </w:rPr>
        <w:t xml:space="preserve"> sont associés</w:t>
      </w:r>
      <w:r w:rsidRPr="007E241C">
        <w:rPr>
          <w:rFonts w:ascii="Calibri" w:eastAsia="Calibri" w:hAnsi="Calibri" w:cs="Calibri"/>
          <w:lang w:val="fr-FR"/>
        </w:rPr>
        <w:t xml:space="preserve"> à des valeurs</w:t>
      </w:r>
      <w:r>
        <w:rPr>
          <w:rFonts w:ascii="Calibri" w:eastAsia="Calibri" w:hAnsi="Calibri" w:cs="Calibri"/>
          <w:lang w:val="fr-FR"/>
        </w:rPr>
        <w:t xml:space="preserve"> comportant</w:t>
      </w:r>
      <w:r w:rsidRPr="007E241C">
        <w:rPr>
          <w:rFonts w:ascii="Calibri" w:eastAsia="Calibri" w:hAnsi="Calibri" w:cs="Calibri"/>
          <w:lang w:val="fr-FR"/>
        </w:rPr>
        <w:t xml:space="preserve"> une charge affective</w:t>
      </w:r>
      <w:r>
        <w:rPr>
          <w:rFonts w:ascii="Calibri" w:eastAsia="Calibri" w:hAnsi="Calibri" w:cs="Calibri"/>
          <w:lang w:val="fr-FR"/>
        </w:rPr>
        <w:t>, le rappel du passé donne lieu à des tensions (René-Bazin 2014) entre « faits</w:t>
      </w:r>
      <w:r w:rsidR="00546E6F">
        <w:rPr>
          <w:rStyle w:val="Rimandonotaapidipagina"/>
          <w:rFonts w:ascii="Calibri" w:eastAsia="Calibri" w:hAnsi="Calibri" w:cs="Calibri"/>
          <w:lang w:val="fr-FR"/>
        </w:rPr>
        <w:footnoteReference w:id="2"/>
      </w:r>
      <w:r w:rsidR="00C46CCA">
        <w:rPr>
          <w:rFonts w:ascii="Calibri" w:eastAsia="Calibri" w:hAnsi="Calibri" w:cs="Calibri"/>
          <w:lang w:val="fr-FR"/>
        </w:rPr>
        <w:t> »</w:t>
      </w:r>
      <w:r>
        <w:rPr>
          <w:rFonts w:ascii="Calibri" w:eastAsia="Calibri" w:hAnsi="Calibri" w:cs="Calibri"/>
          <w:lang w:val="fr-FR"/>
        </w:rPr>
        <w:t>, « messages émotionnels » (</w:t>
      </w:r>
      <w:proofErr w:type="spellStart"/>
      <w:r>
        <w:rPr>
          <w:rFonts w:ascii="Calibri" w:eastAsia="Calibri" w:hAnsi="Calibri" w:cs="Calibri"/>
          <w:lang w:val="fr-FR"/>
        </w:rPr>
        <w:t>Charaudeau</w:t>
      </w:r>
      <w:proofErr w:type="spellEnd"/>
      <w:r>
        <w:rPr>
          <w:rFonts w:ascii="Calibri" w:eastAsia="Calibri" w:hAnsi="Calibri" w:cs="Calibri"/>
          <w:lang w:val="fr-FR"/>
        </w:rPr>
        <w:t xml:space="preserve"> 2020, p. 122) et « lieux de mémoires » (Nora 1992)</w:t>
      </w:r>
      <w:r w:rsidRPr="000B2C27">
        <w:rPr>
          <w:rFonts w:ascii="Calibri" w:eastAsia="Calibri" w:hAnsi="Calibri" w:cs="Calibri"/>
          <w:lang w:val="fr-FR"/>
        </w:rPr>
        <w:t>.</w:t>
      </w:r>
      <w:r>
        <w:rPr>
          <w:rFonts w:ascii="Calibri" w:eastAsia="Calibri" w:hAnsi="Calibri" w:cs="Calibri"/>
          <w:lang w:val="fr-FR"/>
        </w:rPr>
        <w:t xml:space="preserve"> </w:t>
      </w:r>
      <w:r w:rsidRPr="000B2C27">
        <w:rPr>
          <w:rFonts w:ascii="Calibri" w:eastAsia="Calibri" w:hAnsi="Calibri" w:cs="Calibri"/>
          <w:lang w:val="fr-FR"/>
        </w:rPr>
        <w:t xml:space="preserve"> </w:t>
      </w:r>
    </w:p>
    <w:p w14:paraId="405493FD" w14:textId="77777777" w:rsidR="00D36445" w:rsidRDefault="00D36445" w:rsidP="00D36445">
      <w:pPr>
        <w:jc w:val="both"/>
        <w:rPr>
          <w:lang w:val="fr-FR"/>
        </w:rPr>
      </w:pPr>
      <w:r>
        <w:rPr>
          <w:rFonts w:ascii="Calibri" w:eastAsia="Calibri" w:hAnsi="Calibri" w:cs="Calibri"/>
          <w:lang w:val="fr-FR"/>
        </w:rPr>
        <w:t>Or, en dépit de commémorations reconnues au niveau (supra)national, supp</w:t>
      </w:r>
      <w:r w:rsidR="00C46CCA">
        <w:rPr>
          <w:rFonts w:ascii="Calibri" w:eastAsia="Calibri" w:hAnsi="Calibri" w:cs="Calibri"/>
          <w:lang w:val="fr-FR"/>
        </w:rPr>
        <w:t xml:space="preserve">osant </w:t>
      </w:r>
      <w:r>
        <w:rPr>
          <w:rFonts w:ascii="Calibri" w:eastAsia="Calibri" w:hAnsi="Calibri" w:cs="Calibri"/>
          <w:lang w:val="fr-FR"/>
        </w:rPr>
        <w:t>un passé commun, les pratiques mémorielles et les phénomènes commémoratifs peuvent faire l’objet de réappropriations identitaires spécifiques et donc d’une visé</w:t>
      </w:r>
      <w:r w:rsidRPr="008F718E">
        <w:rPr>
          <w:lang w:val="fr-FR"/>
        </w:rPr>
        <w:t>e argumentative</w:t>
      </w:r>
      <w:r>
        <w:rPr>
          <w:lang w:val="fr-FR"/>
        </w:rPr>
        <w:t xml:space="preserve"> (Sini 2016) de la part de groupes </w:t>
      </w:r>
      <w:r w:rsidRPr="000B2C27">
        <w:rPr>
          <w:lang w:val="fr-FR"/>
        </w:rPr>
        <w:t xml:space="preserve">pourvus de pouvoir du point de vue culturel ou politique (Milani </w:t>
      </w:r>
      <w:r>
        <w:rPr>
          <w:lang w:val="fr-FR"/>
        </w:rPr>
        <w:t>&amp;</w:t>
      </w:r>
      <w:r w:rsidRPr="000B2C27">
        <w:rPr>
          <w:lang w:val="fr-FR"/>
        </w:rPr>
        <w:t xml:space="preserve"> Richardson 2022)</w:t>
      </w:r>
      <w:r>
        <w:rPr>
          <w:lang w:val="fr-FR"/>
        </w:rPr>
        <w:t xml:space="preserve">, agissant au nom et au sein de leur « communauté discursive ». Étant donné qu’un </w:t>
      </w:r>
      <w:r w:rsidRPr="009A0CB1">
        <w:rPr>
          <w:lang w:val="fr-FR"/>
        </w:rPr>
        <w:t xml:space="preserve">groupe se définit par le partage de ce qui est considéré </w:t>
      </w:r>
      <w:r w:rsidRPr="009A0CB1">
        <w:rPr>
          <w:lang w:val="fr-FR"/>
        </w:rPr>
        <w:lastRenderedPageBreak/>
        <w:t xml:space="preserve">comme </w:t>
      </w:r>
      <w:r w:rsidRPr="009A0CB1">
        <w:rPr>
          <w:i/>
          <w:iCs/>
          <w:lang w:val="fr-FR"/>
        </w:rPr>
        <w:t>mémorable</w:t>
      </w:r>
      <w:r>
        <w:rPr>
          <w:i/>
          <w:iCs/>
          <w:lang w:val="fr-FR"/>
        </w:rPr>
        <w:t xml:space="preserve"> </w:t>
      </w:r>
      <w:r>
        <w:rPr>
          <w:lang w:val="fr-FR"/>
        </w:rPr>
        <w:t xml:space="preserve">et </w:t>
      </w:r>
      <w:r w:rsidRPr="009A0CB1">
        <w:rPr>
          <w:lang w:val="fr-FR"/>
        </w:rPr>
        <w:t>des valeurs et sentiments qui l’accompagnent</w:t>
      </w:r>
      <w:r>
        <w:rPr>
          <w:lang w:val="fr-FR"/>
        </w:rPr>
        <w:t xml:space="preserve"> (</w:t>
      </w:r>
      <w:r w:rsidRPr="009A0CB1">
        <w:rPr>
          <w:lang w:val="fr-FR"/>
        </w:rPr>
        <w:t>Assmann 2010)</w:t>
      </w:r>
      <w:r>
        <w:rPr>
          <w:lang w:val="fr-FR"/>
        </w:rPr>
        <w:t xml:space="preserve">, ces groupes </w:t>
      </w:r>
      <w:r>
        <w:rPr>
          <w:rFonts w:ascii="Calibri" w:eastAsia="Calibri" w:hAnsi="Calibri" w:cs="Calibri"/>
          <w:lang w:val="fr-FR"/>
        </w:rPr>
        <w:t>s’appuient sur des « </w:t>
      </w:r>
      <w:r w:rsidRPr="000B2C27">
        <w:rPr>
          <w:lang w:val="fr-FR"/>
        </w:rPr>
        <w:t>mémoires discursives</w:t>
      </w:r>
      <w:r>
        <w:rPr>
          <w:lang w:val="fr-FR"/>
        </w:rPr>
        <w:t> </w:t>
      </w:r>
      <w:r w:rsidRPr="008368C4">
        <w:rPr>
          <w:lang w:val="fr-FR"/>
        </w:rPr>
        <w:t>» (</w:t>
      </w:r>
      <w:r w:rsidR="001F04E0" w:rsidRPr="00604DE3">
        <w:rPr>
          <w:lang w:val="fr-FR"/>
        </w:rPr>
        <w:t>Courtine 1994</w:t>
      </w:r>
      <w:r w:rsidRPr="008368C4">
        <w:rPr>
          <w:lang w:val="fr-FR"/>
        </w:rPr>
        <w:t>)</w:t>
      </w:r>
      <w:r>
        <w:rPr>
          <w:lang w:val="fr-FR"/>
        </w:rPr>
        <w:t xml:space="preserve"> et donc sur des productions </w:t>
      </w:r>
      <w:r w:rsidRPr="008A27C5">
        <w:rPr>
          <w:lang w:val="fr-FR"/>
        </w:rPr>
        <w:t>langagière</w:t>
      </w:r>
      <w:r>
        <w:rPr>
          <w:lang w:val="fr-FR"/>
        </w:rPr>
        <w:t>s</w:t>
      </w:r>
      <w:r w:rsidRPr="008A27C5">
        <w:rPr>
          <w:lang w:val="fr-FR"/>
        </w:rPr>
        <w:t xml:space="preserve"> fai</w:t>
      </w:r>
      <w:r>
        <w:rPr>
          <w:lang w:val="fr-FR"/>
        </w:rPr>
        <w:t>san</w:t>
      </w:r>
      <w:r w:rsidRPr="008A27C5">
        <w:rPr>
          <w:lang w:val="fr-FR"/>
        </w:rPr>
        <w:t>t circuler des formulations antérieures</w:t>
      </w:r>
      <w:r>
        <w:rPr>
          <w:lang w:val="fr-FR"/>
        </w:rPr>
        <w:t xml:space="preserve"> </w:t>
      </w:r>
      <w:r w:rsidRPr="008368C4">
        <w:rPr>
          <w:lang w:val="fr-FR"/>
        </w:rPr>
        <w:t>(</w:t>
      </w:r>
      <w:proofErr w:type="spellStart"/>
      <w:r w:rsidR="001F04E0" w:rsidRPr="00604DE3">
        <w:rPr>
          <w:lang w:val="fr-FR"/>
        </w:rPr>
        <w:t>Moirand</w:t>
      </w:r>
      <w:proofErr w:type="spellEnd"/>
      <w:r w:rsidR="001F04E0" w:rsidRPr="00604DE3">
        <w:rPr>
          <w:lang w:val="fr-FR"/>
        </w:rPr>
        <w:t xml:space="preserve"> 2007</w:t>
      </w:r>
      <w:r w:rsidRPr="008368C4">
        <w:rPr>
          <w:lang w:val="fr-FR"/>
        </w:rPr>
        <w:t>)</w:t>
      </w:r>
      <w:r w:rsidR="009C2F74" w:rsidRPr="00967808">
        <w:rPr>
          <w:lang w:val="fr-FR"/>
        </w:rPr>
        <w:t>,</w:t>
      </w:r>
      <w:r>
        <w:rPr>
          <w:lang w:val="fr-FR"/>
        </w:rPr>
        <w:t xml:space="preserve"> </w:t>
      </w:r>
      <w:r w:rsidRPr="000B2C27">
        <w:rPr>
          <w:lang w:val="fr-FR"/>
        </w:rPr>
        <w:t>controversées</w:t>
      </w:r>
      <w:r>
        <w:rPr>
          <w:lang w:val="fr-FR"/>
        </w:rPr>
        <w:t xml:space="preserve"> et</w:t>
      </w:r>
      <w:r w:rsidRPr="000B2C27">
        <w:rPr>
          <w:lang w:val="fr-FR"/>
        </w:rPr>
        <w:t xml:space="preserve"> sélectives </w:t>
      </w:r>
      <w:r>
        <w:rPr>
          <w:lang w:val="fr-FR"/>
        </w:rPr>
        <w:t>(</w:t>
      </w:r>
      <w:r w:rsidRPr="007E26E3">
        <w:rPr>
          <w:lang w:val="fr-FR"/>
        </w:rPr>
        <w:t>C</w:t>
      </w:r>
      <w:r>
        <w:rPr>
          <w:lang w:val="fr-FR"/>
        </w:rPr>
        <w:t xml:space="preserve">utcher </w:t>
      </w:r>
      <w:r>
        <w:rPr>
          <w:i/>
          <w:iCs/>
          <w:lang w:val="fr-FR"/>
        </w:rPr>
        <w:t>et al.</w:t>
      </w:r>
      <w:r>
        <w:rPr>
          <w:lang w:val="fr-FR"/>
        </w:rPr>
        <w:t xml:space="preserve"> 2019)</w:t>
      </w:r>
      <w:r>
        <w:rPr>
          <w:rFonts w:ascii="Calibri" w:eastAsia="Calibri" w:hAnsi="Calibri" w:cs="Calibri"/>
          <w:lang w:val="fr-FR"/>
        </w:rPr>
        <w:t>. I</w:t>
      </w:r>
      <w:r>
        <w:rPr>
          <w:lang w:val="fr-FR"/>
        </w:rPr>
        <w:t xml:space="preserve">l s’avère alors crucial de s’interroger sur </w:t>
      </w:r>
      <w:r w:rsidRPr="003C3A54">
        <w:rPr>
          <w:rFonts w:ascii="Calibri" w:eastAsia="Calibri" w:hAnsi="Calibri" w:cs="Calibri"/>
          <w:lang w:val="fr-FR"/>
        </w:rPr>
        <w:t>la conscience partagée de la diversité</w:t>
      </w:r>
      <w:r w:rsidRPr="000B2C27">
        <w:rPr>
          <w:lang w:val="fr-FR"/>
        </w:rPr>
        <w:t xml:space="preserve"> </w:t>
      </w:r>
      <w:r>
        <w:rPr>
          <w:lang w:val="fr-FR"/>
        </w:rPr>
        <w:t xml:space="preserve">(Lavabre 2014) à propos de </w:t>
      </w:r>
      <w:r w:rsidRPr="000B2C27">
        <w:rPr>
          <w:lang w:val="fr-FR"/>
        </w:rPr>
        <w:t>l</w:t>
      </w:r>
      <w:r>
        <w:rPr>
          <w:lang w:val="fr-FR"/>
        </w:rPr>
        <w:t>a (non-)</w:t>
      </w:r>
      <w:r w:rsidRPr="000B2C27">
        <w:rPr>
          <w:lang w:val="fr-FR"/>
        </w:rPr>
        <w:t>appropriation</w:t>
      </w:r>
      <w:r>
        <w:rPr>
          <w:lang w:val="fr-FR"/>
        </w:rPr>
        <w:t>,</w:t>
      </w:r>
      <w:r w:rsidRPr="000B2C27">
        <w:rPr>
          <w:lang w:val="fr-FR"/>
        </w:rPr>
        <w:t xml:space="preserve"> </w:t>
      </w:r>
      <w:r>
        <w:rPr>
          <w:lang w:val="fr-FR"/>
        </w:rPr>
        <w:t xml:space="preserve">par l’institution, </w:t>
      </w:r>
      <w:r w:rsidRPr="000B2C27">
        <w:rPr>
          <w:lang w:val="fr-FR"/>
        </w:rPr>
        <w:t>de la mémoire collective</w:t>
      </w:r>
      <w:r>
        <w:rPr>
          <w:lang w:val="fr-FR"/>
        </w:rPr>
        <w:t xml:space="preserve"> vis-à-vis de tels groupes</w:t>
      </w:r>
      <w:r w:rsidR="00492671">
        <w:rPr>
          <w:lang w:val="fr-FR"/>
        </w:rPr>
        <w:t>,</w:t>
      </w:r>
      <w:r>
        <w:rPr>
          <w:lang w:val="fr-FR"/>
        </w:rPr>
        <w:t xml:space="preserve"> et de prendre en compte la re</w:t>
      </w:r>
      <w:r w:rsidRPr="000B2C27">
        <w:rPr>
          <w:lang w:val="fr-FR"/>
        </w:rPr>
        <w:t xml:space="preserve">configuration du récit </w:t>
      </w:r>
      <w:r>
        <w:rPr>
          <w:lang w:val="fr-FR"/>
        </w:rPr>
        <w:t xml:space="preserve">et la réactivation de l’événement (Nora 2011) en fonction des enjeux sociétaux du présent. Comme </w:t>
      </w:r>
      <w:r w:rsidR="001F04E0" w:rsidRPr="00604DE3">
        <w:rPr>
          <w:lang w:val="fr-FR"/>
        </w:rPr>
        <w:t>Lavabre (2014)</w:t>
      </w:r>
      <w:r>
        <w:rPr>
          <w:lang w:val="fr-FR"/>
        </w:rPr>
        <w:t xml:space="preserve"> le rappelle, l</w:t>
      </w:r>
      <w:r w:rsidRPr="00B07A28">
        <w:rPr>
          <w:lang w:val="fr-FR"/>
        </w:rPr>
        <w:t xml:space="preserve">es commémorations sont le plus souvent </w:t>
      </w:r>
      <w:r>
        <w:rPr>
          <w:lang w:val="fr-FR"/>
        </w:rPr>
        <w:t>conçues</w:t>
      </w:r>
      <w:r w:rsidRPr="00B07A28">
        <w:rPr>
          <w:lang w:val="fr-FR"/>
        </w:rPr>
        <w:t xml:space="preserve"> à l’aune de l’usage politique du passé, </w:t>
      </w:r>
      <w:r>
        <w:rPr>
          <w:lang w:val="fr-FR"/>
        </w:rPr>
        <w:t xml:space="preserve">voire de son </w:t>
      </w:r>
      <w:r w:rsidRPr="00B07A28">
        <w:rPr>
          <w:lang w:val="fr-FR"/>
        </w:rPr>
        <w:t xml:space="preserve">instrumentalisation </w:t>
      </w:r>
      <w:r>
        <w:rPr>
          <w:lang w:val="fr-FR"/>
        </w:rPr>
        <w:t>soit par l’</w:t>
      </w:r>
      <w:r w:rsidRPr="00B07A28">
        <w:rPr>
          <w:lang w:val="fr-FR"/>
        </w:rPr>
        <w:t>État</w:t>
      </w:r>
      <w:r>
        <w:rPr>
          <w:lang w:val="fr-FR"/>
        </w:rPr>
        <w:t xml:space="preserve"> soit</w:t>
      </w:r>
      <w:r w:rsidRPr="00B07A28">
        <w:rPr>
          <w:lang w:val="fr-FR"/>
        </w:rPr>
        <w:t xml:space="preserve"> par </w:t>
      </w:r>
      <w:r>
        <w:rPr>
          <w:lang w:val="fr-FR"/>
        </w:rPr>
        <w:t xml:space="preserve">des </w:t>
      </w:r>
      <w:r w:rsidRPr="00B07A28">
        <w:rPr>
          <w:lang w:val="fr-FR"/>
        </w:rPr>
        <w:t xml:space="preserve">groupes sociaux en </w:t>
      </w:r>
      <w:r>
        <w:rPr>
          <w:lang w:val="fr-FR"/>
        </w:rPr>
        <w:t>quête</w:t>
      </w:r>
      <w:r w:rsidRPr="00B07A28">
        <w:rPr>
          <w:lang w:val="fr-FR"/>
        </w:rPr>
        <w:t xml:space="preserve"> de reconnaissance, </w:t>
      </w:r>
      <w:r>
        <w:rPr>
          <w:lang w:val="fr-FR"/>
        </w:rPr>
        <w:t>engendrant</w:t>
      </w:r>
      <w:r w:rsidRPr="00B07A28">
        <w:rPr>
          <w:lang w:val="fr-FR"/>
        </w:rPr>
        <w:t xml:space="preserve"> de</w:t>
      </w:r>
      <w:r>
        <w:rPr>
          <w:lang w:val="fr-FR"/>
        </w:rPr>
        <w:t>s</w:t>
      </w:r>
      <w:r w:rsidRPr="00B07A28">
        <w:rPr>
          <w:lang w:val="fr-FR"/>
        </w:rPr>
        <w:t xml:space="preserve"> mises en question récurrentes</w:t>
      </w:r>
      <w:r>
        <w:rPr>
          <w:lang w:val="fr-FR"/>
        </w:rPr>
        <w:t xml:space="preserve"> dans des </w:t>
      </w:r>
      <w:r w:rsidRPr="000B2C27">
        <w:rPr>
          <w:lang w:val="fr-FR"/>
        </w:rPr>
        <w:t>lieux de dispute</w:t>
      </w:r>
      <w:r>
        <w:rPr>
          <w:lang w:val="fr-FR"/>
        </w:rPr>
        <w:t xml:space="preserve"> verbale ou physique</w:t>
      </w:r>
      <w:r w:rsidRPr="000B2C27">
        <w:rPr>
          <w:lang w:val="fr-FR"/>
        </w:rPr>
        <w:t xml:space="preserve"> </w:t>
      </w:r>
      <w:r>
        <w:rPr>
          <w:lang w:val="fr-FR"/>
        </w:rPr>
        <w:t>polémiques (</w:t>
      </w:r>
      <w:proofErr w:type="spellStart"/>
      <w:r>
        <w:rPr>
          <w:lang w:val="fr-FR"/>
        </w:rPr>
        <w:t>Amossy</w:t>
      </w:r>
      <w:proofErr w:type="spellEnd"/>
      <w:r>
        <w:rPr>
          <w:lang w:val="fr-FR"/>
        </w:rPr>
        <w:t xml:space="preserve"> 2014) et même conflictuels (</w:t>
      </w:r>
      <w:r w:rsidRPr="007E4B46">
        <w:rPr>
          <w:i/>
          <w:lang w:val="fr-FR"/>
        </w:rPr>
        <w:t>cf</w:t>
      </w:r>
      <w:r>
        <w:rPr>
          <w:lang w:val="fr-FR"/>
        </w:rPr>
        <w:t xml:space="preserve">. par exemple, les contestations actuelles de la mémoire de la part des mouvements </w:t>
      </w:r>
      <w:proofErr w:type="spellStart"/>
      <w:r>
        <w:rPr>
          <w:lang w:val="fr-FR"/>
        </w:rPr>
        <w:t>décolonialistes</w:t>
      </w:r>
      <w:proofErr w:type="spellEnd"/>
      <w:r>
        <w:rPr>
          <w:lang w:val="fr-FR"/>
        </w:rPr>
        <w:t>).</w:t>
      </w:r>
    </w:p>
    <w:p w14:paraId="07BE1865" w14:textId="77777777" w:rsidR="00D36445" w:rsidRDefault="00D36445" w:rsidP="00D36445">
      <w:pPr>
        <w:jc w:val="both"/>
        <w:rPr>
          <w:lang w:val="fr-FR"/>
        </w:rPr>
      </w:pPr>
      <w:r>
        <w:rPr>
          <w:lang w:val="fr-FR"/>
        </w:rPr>
        <w:t xml:space="preserve">Les revendications mémorielles traversant la société peuvent également amener à un discours réparateur. Tel est le </w:t>
      </w:r>
      <w:r w:rsidRPr="006B6BD3">
        <w:rPr>
          <w:lang w:val="fr-FR"/>
        </w:rPr>
        <w:t>cas du discours de repentance (</w:t>
      </w:r>
      <w:proofErr w:type="spellStart"/>
      <w:r w:rsidRPr="006B6BD3">
        <w:rPr>
          <w:lang w:val="fr-FR"/>
        </w:rPr>
        <w:t>Charaudeau</w:t>
      </w:r>
      <w:proofErr w:type="spellEnd"/>
      <w:r w:rsidRPr="006B6BD3">
        <w:rPr>
          <w:lang w:val="fr-FR"/>
        </w:rPr>
        <w:t xml:space="preserve"> 2020)</w:t>
      </w:r>
      <w:r>
        <w:rPr>
          <w:lang w:val="fr-FR"/>
        </w:rPr>
        <w:t xml:space="preserve"> ou </w:t>
      </w:r>
      <w:r w:rsidRPr="006B6BD3">
        <w:rPr>
          <w:lang w:val="fr-FR"/>
        </w:rPr>
        <w:t>d’excuses institutionnelles (Krieg-Planque 2017</w:t>
      </w:r>
      <w:r>
        <w:rPr>
          <w:lang w:val="fr-FR"/>
        </w:rPr>
        <w:t>, p. 74-75</w:t>
      </w:r>
      <w:r w:rsidRPr="006B6BD3">
        <w:rPr>
          <w:lang w:val="fr-FR"/>
        </w:rPr>
        <w:t>),</w:t>
      </w:r>
      <w:r>
        <w:rPr>
          <w:lang w:val="fr-FR"/>
        </w:rPr>
        <w:t xml:space="preserve"> </w:t>
      </w:r>
      <w:r w:rsidRPr="006B6BD3">
        <w:rPr>
          <w:lang w:val="fr-FR"/>
        </w:rPr>
        <w:t>par lequel un sujet incarnant un rôle politique</w:t>
      </w:r>
      <w:r>
        <w:rPr>
          <w:lang w:val="fr-FR"/>
        </w:rPr>
        <w:t xml:space="preserve"> et institutionnel essaie de proposer un point de vue différent sur un objet mémoriel représentant un méfait historique. Le sujet qui en assume la responsabilité (totale ou partielle) peut rappeler les conséquences douloureuses, reconnaître le fait comme un événement comportant l’obligation du « devoir de mémoire » (</w:t>
      </w:r>
      <w:proofErr w:type="spellStart"/>
      <w:r>
        <w:rPr>
          <w:lang w:val="fr-FR"/>
        </w:rPr>
        <w:t>Sallenave</w:t>
      </w:r>
      <w:proofErr w:type="spellEnd"/>
      <w:r>
        <w:rPr>
          <w:lang w:val="fr-FR"/>
        </w:rPr>
        <w:t xml:space="preserve"> 2014 ;</w:t>
      </w:r>
      <w:r w:rsidRPr="00F577F5">
        <w:rPr>
          <w:lang w:val="fr-FR"/>
        </w:rPr>
        <w:t xml:space="preserve"> </w:t>
      </w:r>
      <w:r>
        <w:rPr>
          <w:lang w:val="fr-FR"/>
        </w:rPr>
        <w:t>Ledoux 2021), censé éviter que le méfait puisse se reproduire à l’avenir (</w:t>
      </w:r>
      <w:r w:rsidRPr="008724B3">
        <w:rPr>
          <w:i/>
          <w:lang w:val="fr-FR"/>
        </w:rPr>
        <w:t>cf.</w:t>
      </w:r>
      <w:r>
        <w:rPr>
          <w:lang w:val="fr-FR"/>
        </w:rPr>
        <w:t xml:space="preserve"> la rhétorique du « plus jamais ça ») et</w:t>
      </w:r>
      <w:r w:rsidR="003F24B2">
        <w:rPr>
          <w:lang w:val="fr-FR"/>
        </w:rPr>
        <w:t xml:space="preserve"> peut,</w:t>
      </w:r>
      <w:r>
        <w:rPr>
          <w:lang w:val="fr-FR"/>
        </w:rPr>
        <w:t xml:space="preserve"> éventuellem</w:t>
      </w:r>
      <w:r w:rsidR="003F24B2">
        <w:rPr>
          <w:lang w:val="fr-FR"/>
        </w:rPr>
        <w:t>e</w:t>
      </w:r>
      <w:r>
        <w:rPr>
          <w:lang w:val="fr-FR"/>
        </w:rPr>
        <w:t>nt</w:t>
      </w:r>
      <w:r w:rsidR="003F24B2">
        <w:rPr>
          <w:lang w:val="fr-FR"/>
        </w:rPr>
        <w:t>,</w:t>
      </w:r>
      <w:r>
        <w:rPr>
          <w:lang w:val="fr-FR"/>
        </w:rPr>
        <w:t xml:space="preserve"> retravailler l’ethos et l’identité collectifs qui lui sont corrélés (</w:t>
      </w:r>
      <w:proofErr w:type="spellStart"/>
      <w:r w:rsidR="001F04E0" w:rsidRPr="00604DE3">
        <w:rPr>
          <w:lang w:val="fr-FR"/>
        </w:rPr>
        <w:t>Paissa</w:t>
      </w:r>
      <w:proofErr w:type="spellEnd"/>
      <w:r w:rsidR="001F04E0" w:rsidRPr="00604DE3">
        <w:rPr>
          <w:lang w:val="fr-FR"/>
        </w:rPr>
        <w:t xml:space="preserve"> &amp; Koren 2020 ; </w:t>
      </w:r>
      <w:proofErr w:type="spellStart"/>
      <w:r w:rsidR="001F04E0" w:rsidRPr="00604DE3">
        <w:rPr>
          <w:lang w:val="fr-FR"/>
        </w:rPr>
        <w:t>Amossy</w:t>
      </w:r>
      <w:proofErr w:type="spellEnd"/>
      <w:r w:rsidR="001F04E0" w:rsidRPr="00604DE3">
        <w:rPr>
          <w:lang w:val="fr-FR"/>
        </w:rPr>
        <w:t xml:space="preserve"> &amp; </w:t>
      </w:r>
      <w:proofErr w:type="spellStart"/>
      <w:r w:rsidR="001F04E0" w:rsidRPr="00604DE3">
        <w:rPr>
          <w:lang w:val="fr-FR"/>
        </w:rPr>
        <w:t>Orkibi</w:t>
      </w:r>
      <w:proofErr w:type="spellEnd"/>
      <w:r w:rsidR="001F04E0" w:rsidRPr="00604DE3">
        <w:rPr>
          <w:lang w:val="fr-FR"/>
        </w:rPr>
        <w:t xml:space="preserve"> 2021</w:t>
      </w:r>
      <w:r>
        <w:rPr>
          <w:lang w:val="fr-FR"/>
        </w:rPr>
        <w:t>).</w:t>
      </w:r>
      <w:r w:rsidRPr="00ED6233">
        <w:rPr>
          <w:lang w:val="fr-FR"/>
        </w:rPr>
        <w:t xml:space="preserve"> </w:t>
      </w:r>
      <w:r>
        <w:rPr>
          <w:lang w:val="fr-FR"/>
        </w:rPr>
        <w:t>En ce sens</w:t>
      </w:r>
      <w:r w:rsidR="00D92E24">
        <w:rPr>
          <w:lang w:val="fr-FR"/>
        </w:rPr>
        <w:t>,</w:t>
      </w:r>
      <w:r>
        <w:rPr>
          <w:lang w:val="fr-FR"/>
        </w:rPr>
        <w:t xml:space="preserve"> commémorer implique d’assumer un positionnement sur les conditions du « faire mémoire » (Ricoeur 2000).</w:t>
      </w:r>
      <w:r w:rsidRPr="00D21BC1">
        <w:rPr>
          <w:lang w:val="fr-FR"/>
        </w:rPr>
        <w:t xml:space="preserve"> </w:t>
      </w:r>
    </w:p>
    <w:p w14:paraId="22BA991C" w14:textId="77777777" w:rsidR="00D36445" w:rsidRPr="002A4BFB" w:rsidRDefault="00D36445" w:rsidP="00D36445">
      <w:pPr>
        <w:jc w:val="both"/>
        <w:rPr>
          <w:lang w:val="fr-FR"/>
        </w:rPr>
      </w:pPr>
      <w:r>
        <w:rPr>
          <w:lang w:val="fr-FR"/>
        </w:rPr>
        <w:t>L’attention se</w:t>
      </w:r>
      <w:r w:rsidR="00C46CCA">
        <w:rPr>
          <w:lang w:val="fr-FR"/>
        </w:rPr>
        <w:t>ra focalisée</w:t>
      </w:r>
      <w:r>
        <w:rPr>
          <w:lang w:val="fr-FR"/>
        </w:rPr>
        <w:t xml:space="preserve"> tant sur l’objet</w:t>
      </w:r>
      <w:r w:rsidRPr="002E77FC">
        <w:rPr>
          <w:lang w:val="fr-FR"/>
        </w:rPr>
        <w:t xml:space="preserve"> de </w:t>
      </w:r>
      <w:r>
        <w:rPr>
          <w:lang w:val="fr-FR"/>
        </w:rPr>
        <w:t>la commémoration que sur</w:t>
      </w:r>
      <w:r w:rsidRPr="002E77FC">
        <w:rPr>
          <w:lang w:val="fr-FR"/>
        </w:rPr>
        <w:t xml:space="preserve"> la </w:t>
      </w:r>
      <w:r>
        <w:rPr>
          <w:lang w:val="fr-FR"/>
        </w:rPr>
        <w:t xml:space="preserve">posture du sujet porteur du discours. </w:t>
      </w:r>
      <w:r w:rsidR="00345ACF">
        <w:rPr>
          <w:lang w:val="fr-FR"/>
        </w:rPr>
        <w:t xml:space="preserve">Il sera donc question des </w:t>
      </w:r>
      <w:r>
        <w:rPr>
          <w:lang w:val="fr-FR"/>
        </w:rPr>
        <w:t>dispositifs rhétoriques et énonciatifs aptes à construire une autorité et à conférer légitimité et crédibilité aux sujets qui prennent la parole</w:t>
      </w:r>
      <w:r w:rsidRPr="008F59C5">
        <w:rPr>
          <w:lang w:val="fr-FR"/>
        </w:rPr>
        <w:t xml:space="preserve">, </w:t>
      </w:r>
      <w:r>
        <w:rPr>
          <w:lang w:val="fr-FR"/>
        </w:rPr>
        <w:t xml:space="preserve">en relation avec la reconnaissance et le </w:t>
      </w:r>
      <w:r w:rsidRPr="008F59C5">
        <w:rPr>
          <w:lang w:val="fr-FR"/>
        </w:rPr>
        <w:t>crédit qui leur sont accordés</w:t>
      </w:r>
      <w:r>
        <w:rPr>
          <w:lang w:val="fr-FR"/>
        </w:rPr>
        <w:t xml:space="preserve"> </w:t>
      </w:r>
      <w:r w:rsidRPr="008F59C5">
        <w:rPr>
          <w:lang w:val="fr-FR"/>
        </w:rPr>
        <w:t>(Oger 2021)</w:t>
      </w:r>
      <w:r>
        <w:rPr>
          <w:lang w:val="fr-FR"/>
        </w:rPr>
        <w:t xml:space="preserve">. </w:t>
      </w:r>
      <w:r>
        <w:rPr>
          <w:rFonts w:cstheme="minorHAnsi"/>
          <w:lang w:val="fr-FR"/>
        </w:rPr>
        <w:t>À</w:t>
      </w:r>
      <w:r>
        <w:rPr>
          <w:lang w:val="fr-FR"/>
        </w:rPr>
        <w:t xml:space="preserve"> cet égard, on prendra en compte la dialectique entre l’</w:t>
      </w:r>
      <w:r w:rsidRPr="008F59C5">
        <w:rPr>
          <w:lang w:val="fr-FR"/>
        </w:rPr>
        <w:t xml:space="preserve">ethos </w:t>
      </w:r>
      <w:r>
        <w:rPr>
          <w:lang w:val="fr-FR"/>
        </w:rPr>
        <w:t xml:space="preserve">préalable et </w:t>
      </w:r>
      <w:r w:rsidRPr="008F59C5">
        <w:rPr>
          <w:lang w:val="fr-FR"/>
        </w:rPr>
        <w:t xml:space="preserve">la construction </w:t>
      </w:r>
      <w:proofErr w:type="spellStart"/>
      <w:r w:rsidRPr="008F59C5">
        <w:rPr>
          <w:lang w:val="fr-FR"/>
        </w:rPr>
        <w:t>éthotique</w:t>
      </w:r>
      <w:proofErr w:type="spellEnd"/>
      <w:r w:rsidRPr="008F59C5">
        <w:rPr>
          <w:lang w:val="fr-FR"/>
        </w:rPr>
        <w:t xml:space="preserve"> caracté</w:t>
      </w:r>
      <w:r>
        <w:rPr>
          <w:lang w:val="fr-FR"/>
        </w:rPr>
        <w:t>risant le déroulement discursif (</w:t>
      </w:r>
      <w:proofErr w:type="spellStart"/>
      <w:r>
        <w:rPr>
          <w:lang w:val="fr-FR"/>
        </w:rPr>
        <w:t>Amossy</w:t>
      </w:r>
      <w:proofErr w:type="spellEnd"/>
      <w:r>
        <w:rPr>
          <w:lang w:val="fr-FR"/>
        </w:rPr>
        <w:t xml:space="preserve"> 2010), ainsi que les postures énonciatives assumées (</w:t>
      </w:r>
      <w:proofErr w:type="spellStart"/>
      <w:r>
        <w:rPr>
          <w:lang w:val="fr-FR"/>
        </w:rPr>
        <w:t>Rabatel</w:t>
      </w:r>
      <w:proofErr w:type="spellEnd"/>
      <w:r>
        <w:rPr>
          <w:lang w:val="fr-FR"/>
        </w:rPr>
        <w:t xml:space="preserve"> 2017</w:t>
      </w:r>
      <w:r w:rsidR="00691686">
        <w:rPr>
          <w:lang w:val="fr-FR"/>
        </w:rPr>
        <w:t>,</w:t>
      </w:r>
      <w:r>
        <w:rPr>
          <w:lang w:val="fr-FR"/>
        </w:rPr>
        <w:t xml:space="preserve"> 2021), les stratégies adoptées pour produire</w:t>
      </w:r>
      <w:r w:rsidRPr="00664B1B">
        <w:rPr>
          <w:lang w:val="fr-FR"/>
        </w:rPr>
        <w:t xml:space="preserve"> </w:t>
      </w:r>
      <w:r w:rsidRPr="006B6BD3">
        <w:rPr>
          <w:lang w:val="fr-FR"/>
        </w:rPr>
        <w:t xml:space="preserve">un discours « unifié » et « lissé » (Oger </w:t>
      </w:r>
      <w:r>
        <w:rPr>
          <w:lang w:val="fr-FR"/>
        </w:rPr>
        <w:t>&amp; Ollivier-Yaniv 2006)</w:t>
      </w:r>
      <w:r w:rsidRPr="00967808">
        <w:rPr>
          <w:lang w:val="fr-FR"/>
        </w:rPr>
        <w:t xml:space="preserve"> </w:t>
      </w:r>
      <w:r>
        <w:rPr>
          <w:lang w:val="fr-FR"/>
        </w:rPr>
        <w:t>et les procédé</w:t>
      </w:r>
      <w:r w:rsidR="00D92E24">
        <w:rPr>
          <w:lang w:val="fr-FR"/>
        </w:rPr>
        <w:t>s</w:t>
      </w:r>
      <w:r>
        <w:rPr>
          <w:lang w:val="fr-FR"/>
        </w:rPr>
        <w:t xml:space="preserve"> d’</w:t>
      </w:r>
      <w:r w:rsidR="00D92E24">
        <w:rPr>
          <w:lang w:val="fr-FR"/>
        </w:rPr>
        <w:t>é</w:t>
      </w:r>
      <w:r>
        <w:rPr>
          <w:lang w:val="fr-FR"/>
        </w:rPr>
        <w:t xml:space="preserve">vitement </w:t>
      </w:r>
      <w:r w:rsidRPr="006B6BD3">
        <w:rPr>
          <w:lang w:val="fr-FR"/>
        </w:rPr>
        <w:t xml:space="preserve">de la conflictualité et </w:t>
      </w:r>
      <w:r>
        <w:rPr>
          <w:lang w:val="fr-FR"/>
        </w:rPr>
        <w:t xml:space="preserve">de </w:t>
      </w:r>
      <w:r w:rsidRPr="006B6BD3">
        <w:rPr>
          <w:lang w:val="fr-FR"/>
        </w:rPr>
        <w:t>dénégation du dissensus (Oger 2021)</w:t>
      </w:r>
      <w:r>
        <w:rPr>
          <w:lang w:val="fr-FR"/>
        </w:rPr>
        <w:t>.</w:t>
      </w:r>
    </w:p>
    <w:p w14:paraId="6B908669" w14:textId="77777777" w:rsidR="00D36445" w:rsidRDefault="00345ACF" w:rsidP="00D36445">
      <w:pPr>
        <w:jc w:val="both"/>
        <w:rPr>
          <w:rFonts w:ascii="Calibri" w:eastAsia="Calibri" w:hAnsi="Calibri" w:cs="Calibri"/>
          <w:lang w:val="fr-FR"/>
        </w:rPr>
      </w:pPr>
      <w:r>
        <w:rPr>
          <w:rFonts w:ascii="Calibri" w:eastAsia="Calibri" w:hAnsi="Calibri" w:cs="Calibri"/>
          <w:lang w:val="fr-FR"/>
        </w:rPr>
        <w:t>Dans le cadre de l’analyse critique du discours anglosaxonne, l</w:t>
      </w:r>
      <w:r w:rsidR="00D36445">
        <w:rPr>
          <w:rFonts w:ascii="Calibri" w:eastAsia="Calibri" w:hAnsi="Calibri" w:cs="Calibri"/>
          <w:lang w:val="fr-FR"/>
        </w:rPr>
        <w:t xml:space="preserve">e discours de commémoration a été abordé, entre autres, </w:t>
      </w:r>
      <w:r>
        <w:rPr>
          <w:rFonts w:ascii="Calibri" w:eastAsia="Calibri" w:hAnsi="Calibri" w:cs="Calibri"/>
          <w:lang w:val="fr-FR"/>
        </w:rPr>
        <w:t xml:space="preserve">par </w:t>
      </w:r>
      <w:r w:rsidR="00D36445" w:rsidRPr="00C1120A">
        <w:rPr>
          <w:rFonts w:ascii="Calibri" w:eastAsia="Calibri" w:hAnsi="Calibri" w:cs="Calibri"/>
          <w:lang w:val="fr-FR"/>
        </w:rPr>
        <w:t xml:space="preserve">Richardson </w:t>
      </w:r>
      <w:r w:rsidR="00D36445">
        <w:rPr>
          <w:rFonts w:ascii="Calibri" w:eastAsia="Calibri" w:hAnsi="Calibri" w:cs="Calibri"/>
          <w:lang w:val="fr-FR"/>
        </w:rPr>
        <w:t>&amp;</w:t>
      </w:r>
      <w:r w:rsidR="00D36445" w:rsidRPr="00C1120A">
        <w:rPr>
          <w:rFonts w:ascii="Calibri" w:eastAsia="Calibri" w:hAnsi="Calibri" w:cs="Calibri"/>
          <w:lang w:val="fr-FR"/>
        </w:rPr>
        <w:t xml:space="preserve"> </w:t>
      </w:r>
      <w:proofErr w:type="spellStart"/>
      <w:r w:rsidR="00D36445" w:rsidRPr="00C1120A">
        <w:rPr>
          <w:rFonts w:ascii="Calibri" w:eastAsia="Calibri" w:hAnsi="Calibri" w:cs="Calibri"/>
          <w:lang w:val="fr-FR"/>
        </w:rPr>
        <w:t>Wodak</w:t>
      </w:r>
      <w:proofErr w:type="spellEnd"/>
      <w:r w:rsidR="00D36445" w:rsidRPr="00C1120A">
        <w:rPr>
          <w:rFonts w:ascii="Calibri" w:eastAsia="Calibri" w:hAnsi="Calibri" w:cs="Calibri"/>
          <w:lang w:val="fr-FR"/>
        </w:rPr>
        <w:t xml:space="preserve"> (2009</w:t>
      </w:r>
      <w:r w:rsidR="00D36445">
        <w:rPr>
          <w:rFonts w:ascii="Calibri" w:eastAsia="Calibri" w:hAnsi="Calibri" w:cs="Calibri"/>
          <w:lang w:val="fr-FR"/>
        </w:rPr>
        <w:t>) et Milani &amp; Richardson (2022). D</w:t>
      </w:r>
      <w:r>
        <w:rPr>
          <w:rFonts w:ascii="Calibri" w:eastAsia="Calibri" w:hAnsi="Calibri" w:cs="Calibri"/>
          <w:lang w:val="fr-FR"/>
        </w:rPr>
        <w:t>’autres</w:t>
      </w:r>
      <w:r w:rsidR="00D36445">
        <w:rPr>
          <w:rFonts w:ascii="Calibri" w:eastAsia="Calibri" w:hAnsi="Calibri" w:cs="Calibri"/>
          <w:lang w:val="fr-FR"/>
        </w:rPr>
        <w:t xml:space="preserve"> études </w:t>
      </w:r>
      <w:r>
        <w:rPr>
          <w:rFonts w:ascii="Calibri" w:eastAsia="Calibri" w:hAnsi="Calibri" w:cs="Calibri"/>
          <w:lang w:val="fr-FR"/>
        </w:rPr>
        <w:t>l’ont examiné au niveau</w:t>
      </w:r>
      <w:r w:rsidR="00D36445">
        <w:rPr>
          <w:rFonts w:ascii="Calibri" w:eastAsia="Calibri" w:hAnsi="Calibri" w:cs="Calibri"/>
          <w:lang w:val="fr-FR"/>
        </w:rPr>
        <w:t xml:space="preserve"> médiatique européen dans le cadre épistémologique de l’histoire et des sciences de la communication. En particulier, la perspective européenne a été impulsée par les guerres survenues au </w:t>
      </w:r>
      <w:r w:rsidR="00D36445" w:rsidRPr="00B4230A">
        <w:rPr>
          <w:rFonts w:ascii="Calibri" w:eastAsia="Calibri" w:hAnsi="Calibri" w:cs="Calibri"/>
          <w:lang w:val="fr-FR"/>
        </w:rPr>
        <w:t>XX</w:t>
      </w:r>
      <w:r w:rsidR="00D36445" w:rsidRPr="00B4230A">
        <w:rPr>
          <w:rFonts w:ascii="Calibri" w:eastAsia="Calibri" w:hAnsi="Calibri" w:cs="Calibri"/>
          <w:vertAlign w:val="superscript"/>
          <w:lang w:val="fr-FR"/>
        </w:rPr>
        <w:t>e</w:t>
      </w:r>
      <w:r w:rsidR="00D36445" w:rsidRPr="00B4230A">
        <w:rPr>
          <w:rFonts w:ascii="Calibri" w:eastAsia="Calibri" w:hAnsi="Calibri" w:cs="Calibri"/>
          <w:lang w:val="fr-FR"/>
        </w:rPr>
        <w:t> </w:t>
      </w:r>
      <w:r w:rsidR="00D36445">
        <w:rPr>
          <w:rFonts w:ascii="Calibri" w:eastAsia="Calibri" w:hAnsi="Calibri" w:cs="Calibri"/>
          <w:lang w:val="fr-FR"/>
        </w:rPr>
        <w:t>siècle et par la création d’</w:t>
      </w:r>
      <w:r w:rsidR="00D36445" w:rsidRPr="00B4230A">
        <w:rPr>
          <w:rFonts w:ascii="Calibri" w:eastAsia="Calibri" w:hAnsi="Calibri" w:cs="Calibri"/>
          <w:lang w:val="fr-FR"/>
        </w:rPr>
        <w:t xml:space="preserve">un camp plus large des démocraties, </w:t>
      </w:r>
      <w:r w:rsidR="00D36445">
        <w:rPr>
          <w:rFonts w:ascii="Calibri" w:eastAsia="Calibri" w:hAnsi="Calibri" w:cs="Calibri"/>
          <w:lang w:val="fr-FR"/>
        </w:rPr>
        <w:t>surtout</w:t>
      </w:r>
      <w:r w:rsidR="00D36445" w:rsidRPr="00B4230A">
        <w:rPr>
          <w:rFonts w:ascii="Calibri" w:eastAsia="Calibri" w:hAnsi="Calibri" w:cs="Calibri"/>
          <w:lang w:val="fr-FR"/>
        </w:rPr>
        <w:t xml:space="preserve"> </w:t>
      </w:r>
      <w:r w:rsidR="00D36445">
        <w:rPr>
          <w:rFonts w:ascii="Calibri" w:eastAsia="Calibri" w:hAnsi="Calibri" w:cs="Calibri"/>
          <w:lang w:val="fr-FR"/>
        </w:rPr>
        <w:t>par l</w:t>
      </w:r>
      <w:r w:rsidR="00D36445" w:rsidRPr="00B4230A">
        <w:rPr>
          <w:rFonts w:ascii="Calibri" w:eastAsia="Calibri" w:hAnsi="Calibri" w:cs="Calibri"/>
          <w:lang w:val="fr-FR"/>
        </w:rPr>
        <w:t>e biais de l’Europe et d’autres cadres supranationaux</w:t>
      </w:r>
      <w:r w:rsidR="00D36445">
        <w:rPr>
          <w:rFonts w:ascii="Calibri" w:eastAsia="Calibri" w:hAnsi="Calibri" w:cs="Calibri"/>
          <w:lang w:val="fr-FR"/>
        </w:rPr>
        <w:t xml:space="preserve"> (Nora 2011)</w:t>
      </w:r>
      <w:r w:rsidR="00D36445" w:rsidRPr="00B4230A">
        <w:rPr>
          <w:rFonts w:ascii="Calibri" w:eastAsia="Calibri" w:hAnsi="Calibri" w:cs="Calibri"/>
          <w:lang w:val="fr-FR"/>
        </w:rPr>
        <w:t xml:space="preserve">, </w:t>
      </w:r>
      <w:r w:rsidR="00D36445">
        <w:rPr>
          <w:rFonts w:ascii="Calibri" w:eastAsia="Calibri" w:hAnsi="Calibri" w:cs="Calibri"/>
          <w:lang w:val="fr-FR"/>
        </w:rPr>
        <w:t>autour de</w:t>
      </w:r>
      <w:r w:rsidR="00D36445" w:rsidRPr="00B4230A">
        <w:rPr>
          <w:rFonts w:ascii="Calibri" w:eastAsia="Calibri" w:hAnsi="Calibri" w:cs="Calibri"/>
          <w:lang w:val="fr-FR"/>
        </w:rPr>
        <w:t xml:space="preserve"> grandes commémorations nationales</w:t>
      </w:r>
      <w:r w:rsidR="00D36445">
        <w:rPr>
          <w:rFonts w:ascii="Calibri" w:eastAsia="Calibri" w:hAnsi="Calibri" w:cs="Calibri"/>
          <w:lang w:val="fr-FR"/>
        </w:rPr>
        <w:t xml:space="preserve">, devenues </w:t>
      </w:r>
      <w:r w:rsidR="00D36445" w:rsidRPr="00B4230A">
        <w:rPr>
          <w:rFonts w:ascii="Calibri" w:eastAsia="Calibri" w:hAnsi="Calibri" w:cs="Calibri"/>
          <w:lang w:val="fr-FR"/>
        </w:rPr>
        <w:t xml:space="preserve">l’occasion d’une communion </w:t>
      </w:r>
      <w:r w:rsidR="00D36445">
        <w:rPr>
          <w:rFonts w:ascii="Calibri" w:eastAsia="Calibri" w:hAnsi="Calibri" w:cs="Calibri"/>
          <w:lang w:val="fr-FR"/>
        </w:rPr>
        <w:t>interétatique</w:t>
      </w:r>
      <w:r w:rsidR="00D36445" w:rsidRPr="00B4230A">
        <w:rPr>
          <w:rFonts w:ascii="Calibri" w:eastAsia="Calibri" w:hAnsi="Calibri" w:cs="Calibri"/>
          <w:lang w:val="fr-FR"/>
        </w:rPr>
        <w:t xml:space="preserve"> </w:t>
      </w:r>
      <w:r w:rsidR="00D36445">
        <w:rPr>
          <w:rFonts w:ascii="Calibri" w:eastAsia="Calibri" w:hAnsi="Calibri" w:cs="Calibri"/>
          <w:lang w:val="fr-FR"/>
        </w:rPr>
        <w:t xml:space="preserve">animée par des </w:t>
      </w:r>
      <w:r w:rsidR="00D36445" w:rsidRPr="00B4230A">
        <w:rPr>
          <w:rFonts w:ascii="Calibri" w:eastAsia="Calibri" w:hAnsi="Calibri" w:cs="Calibri"/>
          <w:lang w:val="fr-FR"/>
        </w:rPr>
        <w:t>idéaux de paix, de liberté et de démocratie</w:t>
      </w:r>
      <w:r w:rsidR="00D36445">
        <w:rPr>
          <w:rFonts w:ascii="Calibri" w:eastAsia="Calibri" w:hAnsi="Calibri" w:cs="Calibri"/>
          <w:lang w:val="fr-FR"/>
        </w:rPr>
        <w:t xml:space="preserve"> (</w:t>
      </w:r>
      <w:proofErr w:type="spellStart"/>
      <w:r w:rsidR="00D36445">
        <w:rPr>
          <w:rFonts w:ascii="Calibri" w:eastAsia="Calibri" w:hAnsi="Calibri" w:cs="Calibri"/>
          <w:lang w:val="fr-FR"/>
        </w:rPr>
        <w:t>Cottret</w:t>
      </w:r>
      <w:proofErr w:type="spellEnd"/>
      <w:r w:rsidR="00D36445">
        <w:rPr>
          <w:rFonts w:ascii="Calibri" w:eastAsia="Calibri" w:hAnsi="Calibri" w:cs="Calibri"/>
          <w:lang w:val="fr-FR"/>
        </w:rPr>
        <w:t xml:space="preserve"> &amp; </w:t>
      </w:r>
      <w:proofErr w:type="spellStart"/>
      <w:r w:rsidR="00D36445">
        <w:rPr>
          <w:rFonts w:ascii="Calibri" w:eastAsia="Calibri" w:hAnsi="Calibri" w:cs="Calibri"/>
          <w:lang w:val="fr-FR"/>
        </w:rPr>
        <w:t>Henneton</w:t>
      </w:r>
      <w:proofErr w:type="spellEnd"/>
      <w:r w:rsidR="00D36445">
        <w:rPr>
          <w:rFonts w:ascii="Calibri" w:eastAsia="Calibri" w:hAnsi="Calibri" w:cs="Calibri"/>
          <w:lang w:val="fr-FR"/>
        </w:rPr>
        <w:t xml:space="preserve"> 2010). C’est ce qu’ont essayé de démontrer, par exemple, les travaux sur le centenaire de la fin de </w:t>
      </w:r>
      <w:r w:rsidR="0028475B">
        <w:rPr>
          <w:rFonts w:ascii="Calibri" w:eastAsia="Calibri" w:hAnsi="Calibri" w:cs="Calibri"/>
          <w:lang w:val="fr-FR"/>
        </w:rPr>
        <w:t xml:space="preserve">la </w:t>
      </w:r>
      <w:r w:rsidR="00D36445">
        <w:rPr>
          <w:rFonts w:ascii="Calibri" w:eastAsia="Calibri" w:hAnsi="Calibri" w:cs="Calibri"/>
          <w:lang w:val="fr-FR"/>
        </w:rPr>
        <w:t xml:space="preserve">Grande </w:t>
      </w:r>
      <w:r w:rsidR="00057C7B" w:rsidRPr="00967808">
        <w:rPr>
          <w:rFonts w:ascii="Calibri" w:eastAsia="Calibri" w:hAnsi="Calibri" w:cs="Calibri"/>
          <w:lang w:val="fr-FR"/>
        </w:rPr>
        <w:t>G</w:t>
      </w:r>
      <w:r w:rsidR="00D36445">
        <w:rPr>
          <w:rFonts w:ascii="Calibri" w:eastAsia="Calibri" w:hAnsi="Calibri" w:cs="Calibri"/>
          <w:lang w:val="fr-FR"/>
        </w:rPr>
        <w:t xml:space="preserve">uerre (Le </w:t>
      </w:r>
      <w:r w:rsidR="00D36445">
        <w:rPr>
          <w:rFonts w:ascii="Calibri" w:eastAsia="Calibri" w:hAnsi="Calibri" w:cs="Calibri"/>
          <w:i/>
          <w:iCs/>
          <w:lang w:val="fr-FR"/>
        </w:rPr>
        <w:t xml:space="preserve">et al. </w:t>
      </w:r>
      <w:r w:rsidR="00D36445">
        <w:rPr>
          <w:rFonts w:ascii="Calibri" w:eastAsia="Calibri" w:hAnsi="Calibri" w:cs="Calibri"/>
          <w:lang w:val="fr-FR"/>
        </w:rPr>
        <w:t xml:space="preserve">2021), sur la chute du mur de Berlin (Charbonneaux 2012 ; Boursier </w:t>
      </w:r>
      <w:r w:rsidR="00D36445">
        <w:rPr>
          <w:rFonts w:ascii="Calibri" w:eastAsia="Calibri" w:hAnsi="Calibri" w:cs="Calibri"/>
          <w:i/>
          <w:iCs/>
          <w:lang w:val="fr-FR"/>
        </w:rPr>
        <w:t>et al.</w:t>
      </w:r>
      <w:r w:rsidR="00D36445">
        <w:rPr>
          <w:rFonts w:ascii="Calibri" w:eastAsia="Calibri" w:hAnsi="Calibri" w:cs="Calibri"/>
          <w:lang w:val="fr-FR"/>
        </w:rPr>
        <w:t xml:space="preserve"> 2021), sur la Fête de l’Europe et sur les commémorations pour la fin de la Seconde </w:t>
      </w:r>
      <w:r w:rsidR="00057C7B" w:rsidRPr="00967808">
        <w:rPr>
          <w:rFonts w:ascii="Calibri" w:eastAsia="Calibri" w:hAnsi="Calibri" w:cs="Calibri"/>
          <w:lang w:val="fr-FR"/>
        </w:rPr>
        <w:t>G</w:t>
      </w:r>
      <w:r w:rsidR="00D36445">
        <w:rPr>
          <w:rFonts w:ascii="Calibri" w:eastAsia="Calibri" w:hAnsi="Calibri" w:cs="Calibri"/>
          <w:lang w:val="fr-FR"/>
        </w:rPr>
        <w:t>uerre mondiale (</w:t>
      </w:r>
      <w:proofErr w:type="spellStart"/>
      <w:r w:rsidR="00D36445" w:rsidRPr="006D5DF5">
        <w:rPr>
          <w:lang w:val="fr-FR"/>
        </w:rPr>
        <w:t>Guéritat</w:t>
      </w:r>
      <w:proofErr w:type="spellEnd"/>
      <w:r w:rsidR="00D36445">
        <w:rPr>
          <w:rFonts w:ascii="Calibri" w:eastAsia="Calibri" w:hAnsi="Calibri" w:cs="Calibri"/>
          <w:lang w:val="fr-FR"/>
        </w:rPr>
        <w:t xml:space="preserve"> 2010). </w:t>
      </w:r>
    </w:p>
    <w:p w14:paraId="22814FAD" w14:textId="77777777" w:rsidR="00D36445" w:rsidRPr="0023139E" w:rsidRDefault="00D36445" w:rsidP="00D36445">
      <w:pPr>
        <w:jc w:val="both"/>
        <w:rPr>
          <w:rFonts w:ascii="Calibri" w:eastAsia="Calibri" w:hAnsi="Calibri" w:cs="Calibri"/>
          <w:lang w:val="fr-FR"/>
        </w:rPr>
      </w:pPr>
      <w:r>
        <w:rPr>
          <w:rFonts w:ascii="Calibri" w:eastAsia="Calibri" w:hAnsi="Calibri" w:cs="Calibri"/>
          <w:lang w:val="fr-FR"/>
        </w:rPr>
        <w:t xml:space="preserve">Des analyses ultérieures se rendent </w:t>
      </w:r>
      <w:r w:rsidR="00B17FE4">
        <w:rPr>
          <w:rFonts w:ascii="Calibri" w:eastAsia="Calibri" w:hAnsi="Calibri" w:cs="Calibri"/>
          <w:lang w:val="fr-FR"/>
        </w:rPr>
        <w:t xml:space="preserve">toutefois </w:t>
      </w:r>
      <w:r>
        <w:rPr>
          <w:rFonts w:ascii="Calibri" w:eastAsia="Calibri" w:hAnsi="Calibri" w:cs="Calibri"/>
          <w:lang w:val="fr-FR"/>
        </w:rPr>
        <w:t xml:space="preserve">nécessaires à l’heure actuelle, où une nouvelle manière de percevoir ces commémorations semble émerger. En effet, depuis 2022, à la suite de l’agression russe </w:t>
      </w:r>
      <w:r w:rsidR="005A54A3">
        <w:rPr>
          <w:rFonts w:ascii="Calibri" w:eastAsia="Calibri" w:hAnsi="Calibri" w:cs="Calibri"/>
          <w:lang w:val="fr-FR"/>
        </w:rPr>
        <w:t>de l’</w:t>
      </w:r>
      <w:r>
        <w:rPr>
          <w:rFonts w:ascii="Calibri" w:eastAsia="Calibri" w:hAnsi="Calibri" w:cs="Calibri"/>
          <w:lang w:val="fr-FR"/>
        </w:rPr>
        <w:t xml:space="preserve">Ukraine, l’espace des commémorations, terni par le spectre de la guerre, </w:t>
      </w:r>
      <w:r w:rsidR="00B17FE4">
        <w:rPr>
          <w:rFonts w:ascii="Calibri" w:eastAsia="Calibri" w:hAnsi="Calibri" w:cs="Calibri"/>
          <w:lang w:val="fr-FR"/>
        </w:rPr>
        <w:t>apparaît</w:t>
      </w:r>
      <w:r>
        <w:rPr>
          <w:rFonts w:ascii="Calibri" w:eastAsia="Calibri" w:hAnsi="Calibri" w:cs="Calibri"/>
          <w:lang w:val="fr-FR"/>
        </w:rPr>
        <w:t xml:space="preserve"> de plus en plus </w:t>
      </w:r>
      <w:r w:rsidR="00B17FE4">
        <w:rPr>
          <w:rFonts w:ascii="Calibri" w:eastAsia="Calibri" w:hAnsi="Calibri" w:cs="Calibri"/>
          <w:lang w:val="fr-FR"/>
        </w:rPr>
        <w:t xml:space="preserve">tendu et </w:t>
      </w:r>
      <w:r w:rsidR="008368C4">
        <w:rPr>
          <w:rFonts w:ascii="Calibri" w:eastAsia="Calibri" w:hAnsi="Calibri" w:cs="Calibri"/>
          <w:lang w:val="fr-FR"/>
        </w:rPr>
        <w:t>chargé</w:t>
      </w:r>
      <w:r w:rsidR="00B17FE4">
        <w:rPr>
          <w:rFonts w:ascii="Calibri" w:eastAsia="Calibri" w:hAnsi="Calibri" w:cs="Calibri"/>
          <w:lang w:val="fr-FR"/>
        </w:rPr>
        <w:t xml:space="preserve"> d’émotions,</w:t>
      </w:r>
      <w:r w:rsidR="008368C4">
        <w:rPr>
          <w:rFonts w:ascii="Calibri" w:eastAsia="Calibri" w:hAnsi="Calibri" w:cs="Calibri"/>
          <w:lang w:val="fr-FR"/>
        </w:rPr>
        <w:t xml:space="preserve"> tant</w:t>
      </w:r>
      <w:r>
        <w:rPr>
          <w:rFonts w:ascii="Calibri" w:eastAsia="Calibri" w:hAnsi="Calibri" w:cs="Calibri"/>
          <w:lang w:val="fr-FR"/>
        </w:rPr>
        <w:t xml:space="preserve"> dans le contexte européen (</w:t>
      </w:r>
      <w:r w:rsidRPr="007754E1">
        <w:rPr>
          <w:rFonts w:ascii="Calibri" w:eastAsia="Calibri" w:hAnsi="Calibri" w:cs="Calibri"/>
          <w:lang w:val="fr-FR"/>
        </w:rPr>
        <w:t>Le</w:t>
      </w:r>
      <w:r>
        <w:rPr>
          <w:rFonts w:ascii="Calibri" w:eastAsia="Calibri" w:hAnsi="Calibri" w:cs="Calibri"/>
          <w:lang w:val="fr-FR"/>
        </w:rPr>
        <w:t xml:space="preserve"> </w:t>
      </w:r>
      <w:r w:rsidRPr="007D150C">
        <w:rPr>
          <w:rFonts w:ascii="Calibri" w:eastAsia="Calibri" w:hAnsi="Calibri" w:cs="Calibri"/>
          <w:i/>
          <w:iCs/>
          <w:lang w:val="fr-FR"/>
        </w:rPr>
        <w:t>et al.</w:t>
      </w:r>
      <w:r>
        <w:rPr>
          <w:rFonts w:ascii="Calibri" w:eastAsia="Calibri" w:hAnsi="Calibri" w:cs="Calibri"/>
          <w:lang w:val="fr-FR"/>
        </w:rPr>
        <w:t xml:space="preserve"> sous presse ; Silletti 2024) qu</w:t>
      </w:r>
      <w:r w:rsidR="00345ACF">
        <w:rPr>
          <w:rFonts w:ascii="Calibri" w:eastAsia="Calibri" w:hAnsi="Calibri" w:cs="Calibri"/>
          <w:lang w:val="fr-FR"/>
        </w:rPr>
        <w:t>’</w:t>
      </w:r>
      <w:r>
        <w:rPr>
          <w:rFonts w:ascii="Calibri" w:eastAsia="Calibri" w:hAnsi="Calibri" w:cs="Calibri"/>
          <w:lang w:val="fr-FR"/>
        </w:rPr>
        <w:t xml:space="preserve">extra-européen. </w:t>
      </w:r>
      <w:r w:rsidR="00746EDB">
        <w:rPr>
          <w:rFonts w:ascii="Calibri" w:eastAsia="Calibri" w:hAnsi="Calibri" w:cs="Calibri"/>
          <w:lang w:val="fr-FR"/>
        </w:rPr>
        <w:t xml:space="preserve">Outre les </w:t>
      </w:r>
      <w:r>
        <w:rPr>
          <w:rFonts w:ascii="Calibri" w:eastAsia="Calibri" w:hAnsi="Calibri" w:cs="Calibri"/>
          <w:lang w:val="fr-FR"/>
        </w:rPr>
        <w:t xml:space="preserve">événements majeurs </w:t>
      </w:r>
      <w:r w:rsidRPr="00967808">
        <w:rPr>
          <w:rFonts w:ascii="Calibri" w:eastAsia="Calibri" w:hAnsi="Calibri" w:cs="Calibri"/>
          <w:lang w:val="fr-FR"/>
        </w:rPr>
        <w:t>survenus</w:t>
      </w:r>
      <w:r>
        <w:rPr>
          <w:rFonts w:ascii="Calibri" w:eastAsia="Calibri" w:hAnsi="Calibri" w:cs="Calibri"/>
          <w:lang w:val="fr-FR"/>
        </w:rPr>
        <w:t xml:space="preserve"> au XX</w:t>
      </w:r>
      <w:r>
        <w:rPr>
          <w:rFonts w:ascii="Calibri" w:eastAsia="Calibri" w:hAnsi="Calibri" w:cs="Calibri"/>
          <w:vertAlign w:val="superscript"/>
          <w:lang w:val="fr-FR"/>
        </w:rPr>
        <w:t xml:space="preserve">e </w:t>
      </w:r>
      <w:r>
        <w:rPr>
          <w:rFonts w:ascii="Calibri" w:eastAsia="Calibri" w:hAnsi="Calibri" w:cs="Calibri"/>
          <w:lang w:val="fr-FR"/>
        </w:rPr>
        <w:t>siècle (les conflits mondiaux, les guerres de décolonisation, la naissance de l’Europe institutionnelle, etc.)</w:t>
      </w:r>
      <w:r w:rsidR="00746EDB">
        <w:rPr>
          <w:rFonts w:ascii="Calibri" w:eastAsia="Calibri" w:hAnsi="Calibri" w:cs="Calibri"/>
          <w:lang w:val="fr-FR"/>
        </w:rPr>
        <w:t xml:space="preserve"> pourront faire l’objet d’étude les discours de commémoration relatifs </w:t>
      </w:r>
      <w:r w:rsidR="00ED3918">
        <w:rPr>
          <w:rFonts w:ascii="Calibri" w:eastAsia="Calibri" w:hAnsi="Calibri" w:cs="Calibri"/>
          <w:lang w:val="fr-FR"/>
        </w:rPr>
        <w:t xml:space="preserve">à des faits saillants du </w:t>
      </w:r>
      <w:r>
        <w:rPr>
          <w:rFonts w:ascii="Calibri" w:eastAsia="Calibri" w:hAnsi="Calibri" w:cs="Calibri"/>
          <w:lang w:val="fr-FR"/>
        </w:rPr>
        <w:t>XXI</w:t>
      </w:r>
      <w:r>
        <w:rPr>
          <w:rFonts w:ascii="Calibri" w:eastAsia="Calibri" w:hAnsi="Calibri" w:cs="Calibri"/>
          <w:vertAlign w:val="superscript"/>
          <w:lang w:val="fr-FR"/>
        </w:rPr>
        <w:t>e</w:t>
      </w:r>
      <w:r>
        <w:rPr>
          <w:rFonts w:ascii="Calibri" w:eastAsia="Calibri" w:hAnsi="Calibri" w:cs="Calibri"/>
          <w:lang w:val="fr-FR"/>
        </w:rPr>
        <w:t xml:space="preserve"> siècle (les attaques terroristes, la crise sanitaire de 2020, les guerres </w:t>
      </w:r>
      <w:r w:rsidR="00057C7B" w:rsidRPr="00967808">
        <w:rPr>
          <w:rFonts w:ascii="Calibri" w:eastAsia="Calibri" w:hAnsi="Calibri" w:cs="Calibri"/>
          <w:lang w:val="fr-FR"/>
        </w:rPr>
        <w:lastRenderedPageBreak/>
        <w:t>apparues</w:t>
      </w:r>
      <w:r>
        <w:rPr>
          <w:rFonts w:ascii="Calibri" w:eastAsia="Calibri" w:hAnsi="Calibri" w:cs="Calibri"/>
          <w:lang w:val="fr-FR"/>
        </w:rPr>
        <w:t xml:space="preserve"> au cours des années </w:t>
      </w:r>
      <w:r w:rsidR="00E24835" w:rsidRPr="00967808">
        <w:rPr>
          <w:rFonts w:ascii="Calibri" w:eastAsia="Calibri" w:hAnsi="Calibri" w:cs="Calibri"/>
          <w:lang w:val="fr-FR"/>
        </w:rPr>
        <w:t>20</w:t>
      </w:r>
      <w:r>
        <w:rPr>
          <w:rFonts w:ascii="Calibri" w:eastAsia="Calibri" w:hAnsi="Calibri" w:cs="Calibri"/>
          <w:lang w:val="fr-FR"/>
        </w:rPr>
        <w:t>20)</w:t>
      </w:r>
      <w:r w:rsidR="00D92E24">
        <w:rPr>
          <w:rFonts w:ascii="Calibri" w:eastAsia="Calibri" w:hAnsi="Calibri" w:cs="Calibri"/>
          <w:lang w:val="fr-FR"/>
        </w:rPr>
        <w:t xml:space="preserve"> dans une </w:t>
      </w:r>
      <w:r w:rsidR="00D92E24">
        <w:rPr>
          <w:lang w:val="fr-FR"/>
        </w:rPr>
        <w:t>dimension nationale ou locale, supranationale ou transnationale</w:t>
      </w:r>
      <w:r w:rsidR="005C6DD3">
        <w:rPr>
          <w:lang w:val="fr-FR"/>
        </w:rPr>
        <w:t>.</w:t>
      </w:r>
    </w:p>
    <w:p w14:paraId="55DA581E" w14:textId="77777777" w:rsidR="00D36445" w:rsidRPr="00B4230A" w:rsidRDefault="00D36445" w:rsidP="00D36445">
      <w:pPr>
        <w:jc w:val="both"/>
        <w:rPr>
          <w:rFonts w:ascii="Calibri" w:eastAsia="Calibri" w:hAnsi="Calibri" w:cs="Calibri"/>
          <w:lang w:val="fr-FR"/>
        </w:rPr>
      </w:pPr>
    </w:p>
    <w:p w14:paraId="3473608C" w14:textId="77777777" w:rsidR="00D36445" w:rsidRDefault="00D36445" w:rsidP="00D36445">
      <w:pPr>
        <w:jc w:val="both"/>
        <w:rPr>
          <w:lang w:val="fr-FR"/>
        </w:rPr>
      </w:pPr>
      <w:r w:rsidRPr="002D2C97">
        <w:rPr>
          <w:lang w:val="fr-FR"/>
        </w:rPr>
        <w:t xml:space="preserve">Les propositions attendues </w:t>
      </w:r>
      <w:r>
        <w:rPr>
          <w:lang w:val="fr-FR"/>
        </w:rPr>
        <w:t xml:space="preserve">adopteront </w:t>
      </w:r>
      <w:r w:rsidRPr="002D1E9B">
        <w:rPr>
          <w:lang w:val="fr-FR"/>
        </w:rPr>
        <w:t>une perspective d’analyse du discours, de rhétorique et d’argumentation</w:t>
      </w:r>
      <w:r>
        <w:rPr>
          <w:lang w:val="fr-FR"/>
        </w:rPr>
        <w:t>. Elles pourront relever des axes et points suivants, ainsi que de leurs interactions (liste non exhaustive) :</w:t>
      </w:r>
    </w:p>
    <w:p w14:paraId="494BB90B" w14:textId="77777777" w:rsidR="00D36445" w:rsidRPr="007B11D5" w:rsidRDefault="00D36445" w:rsidP="00D36445">
      <w:pPr>
        <w:pStyle w:val="Paragrafoelenco"/>
        <w:numPr>
          <w:ilvl w:val="0"/>
          <w:numId w:val="4"/>
        </w:numPr>
        <w:jc w:val="both"/>
        <w:rPr>
          <w:b/>
          <w:lang w:val="fr-FR"/>
        </w:rPr>
      </w:pPr>
      <w:r w:rsidRPr="007B11D5">
        <w:rPr>
          <w:b/>
          <w:lang w:val="fr-FR"/>
        </w:rPr>
        <w:t>Axe argumentatif et discursif :</w:t>
      </w:r>
    </w:p>
    <w:p w14:paraId="7906C132" w14:textId="77777777" w:rsidR="00D36445" w:rsidRDefault="00D36445" w:rsidP="00D36445">
      <w:pPr>
        <w:pStyle w:val="Paragrafoelenco"/>
        <w:numPr>
          <w:ilvl w:val="0"/>
          <w:numId w:val="2"/>
        </w:numPr>
        <w:jc w:val="both"/>
        <w:rPr>
          <w:lang w:val="fr-FR"/>
        </w:rPr>
      </w:pPr>
      <w:r w:rsidRPr="00AA709D">
        <w:rPr>
          <w:rFonts w:ascii="Calibri" w:hAnsi="Calibri" w:cs="Calibri"/>
          <w:lang w:val="fr-FR"/>
        </w:rPr>
        <w:t xml:space="preserve">les procédés discursifs </w:t>
      </w:r>
      <w:r>
        <w:rPr>
          <w:rFonts w:ascii="Calibri" w:hAnsi="Calibri" w:cs="Calibri"/>
          <w:lang w:val="fr-FR"/>
        </w:rPr>
        <w:t xml:space="preserve">et argumentatifs </w:t>
      </w:r>
      <w:r w:rsidRPr="00AA709D">
        <w:rPr>
          <w:rFonts w:ascii="Calibri" w:hAnsi="Calibri" w:cs="Calibri"/>
          <w:lang w:val="fr-FR"/>
        </w:rPr>
        <w:t>participant</w:t>
      </w:r>
      <w:r>
        <w:rPr>
          <w:rFonts w:ascii="Calibri" w:hAnsi="Calibri" w:cs="Calibri"/>
          <w:lang w:val="fr-FR"/>
        </w:rPr>
        <w:t>, dans la production d’un discours de commémoration,</w:t>
      </w:r>
      <w:r w:rsidRPr="00AA709D">
        <w:rPr>
          <w:rFonts w:ascii="Calibri" w:hAnsi="Calibri" w:cs="Calibri"/>
          <w:lang w:val="fr-FR"/>
        </w:rPr>
        <w:t xml:space="preserve"> à la construction du pou</w:t>
      </w:r>
      <w:r>
        <w:rPr>
          <w:rFonts w:ascii="Calibri" w:hAnsi="Calibri" w:cs="Calibri"/>
          <w:lang w:val="fr-FR"/>
        </w:rPr>
        <w:t>voir, de l’autorité et de la crédibilité de la part de l’institution</w:t>
      </w:r>
      <w:r>
        <w:rPr>
          <w:lang w:val="fr-FR"/>
        </w:rPr>
        <w:t>, compte tenu du régime politique (démocratique vs autoritaire) d’appartenance de l’institution elle-même</w:t>
      </w:r>
      <w:r w:rsidR="002F0C90">
        <w:rPr>
          <w:lang w:val="fr-FR"/>
        </w:rPr>
        <w:t xml:space="preserve"> </w:t>
      </w:r>
      <w:r w:rsidRPr="00967808">
        <w:rPr>
          <w:lang w:val="fr-FR"/>
        </w:rPr>
        <w:t>;</w:t>
      </w:r>
    </w:p>
    <w:p w14:paraId="132E9214" w14:textId="77777777" w:rsidR="00D36445" w:rsidRDefault="00D36445" w:rsidP="00D36445">
      <w:pPr>
        <w:pStyle w:val="Paragrafoelenco"/>
        <w:numPr>
          <w:ilvl w:val="0"/>
          <w:numId w:val="2"/>
        </w:numPr>
        <w:jc w:val="both"/>
        <w:rPr>
          <w:lang w:val="fr-FR"/>
        </w:rPr>
      </w:pPr>
      <w:r w:rsidRPr="00AC50A9">
        <w:rPr>
          <w:lang w:val="fr-FR"/>
        </w:rPr>
        <w:t>les traces mémorielles d’un discours institutionnel de commémoration en termes de formes d’« </w:t>
      </w:r>
      <w:proofErr w:type="spellStart"/>
      <w:r w:rsidRPr="00AC50A9">
        <w:rPr>
          <w:lang w:val="fr-FR"/>
        </w:rPr>
        <w:t>interdiscours</w:t>
      </w:r>
      <w:proofErr w:type="spellEnd"/>
      <w:r w:rsidRPr="00AC50A9">
        <w:rPr>
          <w:lang w:val="fr-FR"/>
        </w:rPr>
        <w:t> »</w:t>
      </w:r>
      <w:r>
        <w:rPr>
          <w:lang w:val="fr-FR"/>
        </w:rPr>
        <w:t xml:space="preserve">, </w:t>
      </w:r>
      <w:r w:rsidRPr="00AC50A9">
        <w:rPr>
          <w:lang w:val="fr-FR"/>
        </w:rPr>
        <w:t>de représentation du « préconstruit » dans le discours (</w:t>
      </w:r>
      <w:proofErr w:type="spellStart"/>
      <w:r w:rsidRPr="00AC50A9">
        <w:rPr>
          <w:lang w:val="fr-FR"/>
        </w:rPr>
        <w:t>Charaudeau</w:t>
      </w:r>
      <w:proofErr w:type="spellEnd"/>
      <w:r w:rsidRPr="00AC50A9">
        <w:rPr>
          <w:lang w:val="fr-FR"/>
        </w:rPr>
        <w:t xml:space="preserve"> &amp; Maingueneau 2002 ; Krieg-Planque 2017)</w:t>
      </w:r>
      <w:r>
        <w:rPr>
          <w:lang w:val="fr-FR"/>
        </w:rPr>
        <w:t xml:space="preserve"> et </w:t>
      </w:r>
      <w:r>
        <w:rPr>
          <w:rFonts w:ascii="Calibri" w:hAnsi="Calibri" w:cs="Calibri"/>
          <w:lang w:val="fr-FR"/>
        </w:rPr>
        <w:t>des stratégies d’adaptation aux enjeux du présent ;</w:t>
      </w:r>
    </w:p>
    <w:p w14:paraId="7CA6C6EE" w14:textId="77777777" w:rsidR="00D36445" w:rsidRPr="00F46093" w:rsidRDefault="00D36445" w:rsidP="00D36445">
      <w:pPr>
        <w:pStyle w:val="Paragrafoelenco"/>
        <w:numPr>
          <w:ilvl w:val="0"/>
          <w:numId w:val="2"/>
        </w:numPr>
        <w:jc w:val="both"/>
        <w:rPr>
          <w:lang w:val="fr-FR"/>
        </w:rPr>
      </w:pPr>
      <w:r>
        <w:rPr>
          <w:lang w:val="fr-FR"/>
        </w:rPr>
        <w:t>les formes que la commémoration peut assumer, y compris les cas é</w:t>
      </w:r>
      <w:r w:rsidRPr="00F46093">
        <w:rPr>
          <w:lang w:val="fr-FR"/>
        </w:rPr>
        <w:t>ventuels de « figement » (Krieg-Planque 2017)</w:t>
      </w:r>
      <w:r>
        <w:rPr>
          <w:lang w:val="fr-FR"/>
        </w:rPr>
        <w:t>, la présence</w:t>
      </w:r>
      <w:r w:rsidRPr="00F46093">
        <w:rPr>
          <w:lang w:val="fr-FR"/>
        </w:rPr>
        <w:t xml:space="preserve"> </w:t>
      </w:r>
      <w:r>
        <w:rPr>
          <w:lang w:val="fr-FR"/>
        </w:rPr>
        <w:t xml:space="preserve">de </w:t>
      </w:r>
      <w:r w:rsidRPr="00F46093">
        <w:rPr>
          <w:lang w:val="fr-FR"/>
        </w:rPr>
        <w:t>routines</w:t>
      </w:r>
      <w:r>
        <w:rPr>
          <w:lang w:val="fr-FR"/>
        </w:rPr>
        <w:t xml:space="preserve"> discursives (par ex. les </w:t>
      </w:r>
      <w:r w:rsidRPr="00F46093">
        <w:rPr>
          <w:lang w:val="fr-FR"/>
        </w:rPr>
        <w:t>formes de clôture ou d’ouverture de certains discours</w:t>
      </w:r>
      <w:r>
        <w:rPr>
          <w:lang w:val="fr-FR"/>
        </w:rPr>
        <w:t xml:space="preserve">), les mécanismes de </w:t>
      </w:r>
      <w:r>
        <w:rPr>
          <w:rFonts w:ascii="Calibri" w:hAnsi="Calibri" w:cs="Calibri"/>
          <w:lang w:val="fr-FR"/>
        </w:rPr>
        <w:t>renégociation ou de consolidation de représentations appartenant à la mémoire collective partagée</w:t>
      </w:r>
      <w:r w:rsidR="002F0C90">
        <w:rPr>
          <w:rFonts w:ascii="Calibri" w:hAnsi="Calibri" w:cs="Calibri"/>
          <w:lang w:val="fr-FR"/>
        </w:rPr>
        <w:t xml:space="preserve"> </w:t>
      </w:r>
      <w:r w:rsidRPr="00967808">
        <w:rPr>
          <w:rFonts w:ascii="Calibri" w:hAnsi="Calibri" w:cs="Calibri"/>
          <w:lang w:val="fr-FR"/>
        </w:rPr>
        <w:t>;</w:t>
      </w:r>
    </w:p>
    <w:p w14:paraId="252A851C" w14:textId="77777777" w:rsidR="00D36445" w:rsidRPr="00967808" w:rsidRDefault="00D36445" w:rsidP="00D36445">
      <w:pPr>
        <w:pStyle w:val="Paragrafoelenco"/>
        <w:numPr>
          <w:ilvl w:val="0"/>
          <w:numId w:val="2"/>
        </w:numPr>
        <w:jc w:val="both"/>
        <w:rPr>
          <w:lang w:val="fr-FR"/>
        </w:rPr>
      </w:pPr>
      <w:r>
        <w:rPr>
          <w:lang w:val="fr-FR"/>
        </w:rPr>
        <w:t xml:space="preserve">la catégorisation des événements commémoratifs par leur nomination, les enjeux de valeur et d’interprétation liés aux formulations utilisées par les organismes qui les proposent et la prise en compte des différentes </w:t>
      </w:r>
      <w:r w:rsidRPr="009C67ED">
        <w:rPr>
          <w:lang w:val="fr-FR"/>
        </w:rPr>
        <w:t>« communautés discursives »</w:t>
      </w:r>
      <w:r>
        <w:rPr>
          <w:lang w:val="fr-FR"/>
        </w:rPr>
        <w:t xml:space="preserve"> composant l’auditoire</w:t>
      </w:r>
      <w:r w:rsidR="002F0C90">
        <w:rPr>
          <w:lang w:val="fr-FR"/>
        </w:rPr>
        <w:t xml:space="preserve"> </w:t>
      </w:r>
      <w:r w:rsidRPr="00967808">
        <w:rPr>
          <w:lang w:val="fr-FR"/>
        </w:rPr>
        <w:t xml:space="preserve">; </w:t>
      </w:r>
    </w:p>
    <w:p w14:paraId="6B414555" w14:textId="77777777" w:rsidR="00D36445" w:rsidRDefault="00D36445" w:rsidP="00D36445">
      <w:pPr>
        <w:pStyle w:val="Paragrafoelenco"/>
        <w:numPr>
          <w:ilvl w:val="0"/>
          <w:numId w:val="2"/>
        </w:numPr>
        <w:jc w:val="both"/>
        <w:rPr>
          <w:lang w:val="fr-FR"/>
        </w:rPr>
      </w:pPr>
      <w:r>
        <w:rPr>
          <w:lang w:val="fr-FR"/>
        </w:rPr>
        <w:t>les effets visés par le discours de commémoration, selon la portée (supra)nationale de l’institution qui s’en charge (les visées épidictiques d’éloge ou de blâme</w:t>
      </w:r>
      <w:r w:rsidR="002F0C90">
        <w:rPr>
          <w:lang w:val="fr-FR"/>
        </w:rPr>
        <w:t xml:space="preserve"> </w:t>
      </w:r>
      <w:r w:rsidRPr="00967808">
        <w:rPr>
          <w:lang w:val="fr-FR"/>
        </w:rPr>
        <w:t>:</w:t>
      </w:r>
      <w:r w:rsidR="00A13DD1">
        <w:rPr>
          <w:lang w:val="fr-FR"/>
        </w:rPr>
        <w:t xml:space="preserve"> </w:t>
      </w:r>
      <w:proofErr w:type="spellStart"/>
      <w:r w:rsidR="001F04E0" w:rsidRPr="008B59E9">
        <w:rPr>
          <w:lang w:val="fr-FR"/>
        </w:rPr>
        <w:t>Dominicy</w:t>
      </w:r>
      <w:proofErr w:type="spellEnd"/>
      <w:r w:rsidR="00F0734F">
        <w:rPr>
          <w:lang w:val="fr-FR"/>
        </w:rPr>
        <w:t xml:space="preserve"> &amp; </w:t>
      </w:r>
      <w:r w:rsidR="001F04E0" w:rsidRPr="008B59E9">
        <w:rPr>
          <w:lang w:val="fr-FR"/>
        </w:rPr>
        <w:t>Fréderic 2001</w:t>
      </w:r>
      <w:r w:rsidR="002F0C90">
        <w:rPr>
          <w:lang w:val="fr-FR"/>
        </w:rPr>
        <w:t xml:space="preserve"> </w:t>
      </w:r>
      <w:r w:rsidRPr="00967808">
        <w:rPr>
          <w:lang w:val="fr-FR"/>
        </w:rPr>
        <w:t>;</w:t>
      </w:r>
      <w:r>
        <w:rPr>
          <w:lang w:val="fr-FR"/>
        </w:rPr>
        <w:t xml:space="preserve"> </w:t>
      </w:r>
      <w:proofErr w:type="spellStart"/>
      <w:r>
        <w:rPr>
          <w:lang w:val="fr-FR"/>
        </w:rPr>
        <w:t>Charaudeau</w:t>
      </w:r>
      <w:proofErr w:type="spellEnd"/>
      <w:r>
        <w:rPr>
          <w:lang w:val="fr-FR"/>
        </w:rPr>
        <w:t xml:space="preserve"> &amp; Maingueneau 2002 ; les possibles enjeux polémiques ; le tissage de relations diplomatiques internationales, en vue de réguler les relations entre États : </w:t>
      </w:r>
      <w:r w:rsidR="001F04E0" w:rsidRPr="00604DE3">
        <w:rPr>
          <w:lang w:val="fr-FR"/>
        </w:rPr>
        <w:t>Hertzog 2020</w:t>
      </w:r>
      <w:r>
        <w:rPr>
          <w:lang w:val="fr-FR"/>
        </w:rPr>
        <w:t xml:space="preserve">). </w:t>
      </w:r>
    </w:p>
    <w:p w14:paraId="420DB6A1" w14:textId="77777777" w:rsidR="00D36445" w:rsidRDefault="00D36445" w:rsidP="00D36445">
      <w:pPr>
        <w:pStyle w:val="Paragrafoelenco"/>
        <w:jc w:val="both"/>
        <w:rPr>
          <w:lang w:val="fr-FR"/>
        </w:rPr>
      </w:pPr>
    </w:p>
    <w:p w14:paraId="232415EF" w14:textId="77777777" w:rsidR="00D36445" w:rsidRPr="007B11D5" w:rsidRDefault="00D36445" w:rsidP="00D36445">
      <w:pPr>
        <w:pStyle w:val="Paragrafoelenco"/>
        <w:numPr>
          <w:ilvl w:val="0"/>
          <w:numId w:val="4"/>
        </w:numPr>
        <w:jc w:val="both"/>
        <w:rPr>
          <w:b/>
          <w:lang w:val="fr-FR"/>
        </w:rPr>
      </w:pPr>
      <w:r w:rsidRPr="007B11D5">
        <w:rPr>
          <w:b/>
          <w:lang w:val="fr-FR"/>
        </w:rPr>
        <w:t xml:space="preserve">Axe </w:t>
      </w:r>
      <w:proofErr w:type="spellStart"/>
      <w:r>
        <w:rPr>
          <w:b/>
          <w:lang w:val="fr-FR"/>
        </w:rPr>
        <w:t>pragma</w:t>
      </w:r>
      <w:proofErr w:type="spellEnd"/>
      <w:r>
        <w:rPr>
          <w:b/>
          <w:lang w:val="fr-FR"/>
        </w:rPr>
        <w:t>-</w:t>
      </w:r>
      <w:r w:rsidRPr="007B11D5">
        <w:rPr>
          <w:b/>
          <w:lang w:val="fr-FR"/>
        </w:rPr>
        <w:t>énonciatif :</w:t>
      </w:r>
    </w:p>
    <w:p w14:paraId="3A6A2454" w14:textId="77777777" w:rsidR="00D36445" w:rsidRDefault="00D36445" w:rsidP="00D36445">
      <w:pPr>
        <w:pStyle w:val="Paragrafoelenco"/>
        <w:numPr>
          <w:ilvl w:val="0"/>
          <w:numId w:val="2"/>
        </w:numPr>
        <w:jc w:val="both"/>
        <w:rPr>
          <w:lang w:val="fr-FR"/>
        </w:rPr>
      </w:pPr>
      <w:r>
        <w:rPr>
          <w:rFonts w:ascii="Calibri" w:eastAsia="Calibri" w:hAnsi="Calibri" w:cs="Calibri"/>
          <w:lang w:val="fr-FR"/>
        </w:rPr>
        <w:t xml:space="preserve">les « postures énonciatives », autrement dit </w:t>
      </w:r>
      <w:r w:rsidRPr="00100520">
        <w:rPr>
          <w:rFonts w:ascii="Calibri" w:eastAsia="Calibri" w:hAnsi="Calibri" w:cs="Calibri"/>
          <w:lang w:val="fr-FR"/>
        </w:rPr>
        <w:t>les réactions posturo-</w:t>
      </w:r>
      <w:proofErr w:type="spellStart"/>
      <w:r w:rsidRPr="00100520">
        <w:rPr>
          <w:rFonts w:ascii="Calibri" w:eastAsia="Calibri" w:hAnsi="Calibri" w:cs="Calibri"/>
          <w:lang w:val="fr-FR"/>
        </w:rPr>
        <w:t>mimo</w:t>
      </w:r>
      <w:proofErr w:type="spellEnd"/>
      <w:r w:rsidRPr="00100520">
        <w:rPr>
          <w:rFonts w:ascii="Calibri" w:eastAsia="Calibri" w:hAnsi="Calibri" w:cs="Calibri"/>
          <w:lang w:val="fr-FR"/>
        </w:rPr>
        <w:t xml:space="preserve">-gestuelles </w:t>
      </w:r>
      <w:r>
        <w:rPr>
          <w:rFonts w:ascii="Calibri" w:eastAsia="Calibri" w:hAnsi="Calibri" w:cs="Calibri"/>
          <w:lang w:val="fr-FR"/>
        </w:rPr>
        <w:t>(</w:t>
      </w:r>
      <w:proofErr w:type="spellStart"/>
      <w:r w:rsidRPr="008B59E9">
        <w:rPr>
          <w:rFonts w:ascii="Calibri" w:eastAsia="Calibri" w:hAnsi="Calibri" w:cs="Calibri"/>
          <w:lang w:val="fr-FR"/>
        </w:rPr>
        <w:t>Rabatel</w:t>
      </w:r>
      <w:proofErr w:type="spellEnd"/>
      <w:r w:rsidRPr="008B59E9">
        <w:rPr>
          <w:rFonts w:ascii="Calibri" w:eastAsia="Calibri" w:hAnsi="Calibri" w:cs="Calibri"/>
          <w:lang w:val="fr-FR"/>
        </w:rPr>
        <w:t xml:space="preserve"> </w:t>
      </w:r>
      <w:r w:rsidRPr="00604DE3">
        <w:rPr>
          <w:rFonts w:ascii="Calibri" w:eastAsia="Calibri" w:hAnsi="Calibri" w:cs="Calibri"/>
          <w:lang w:val="fr-FR"/>
        </w:rPr>
        <w:t>2017</w:t>
      </w:r>
      <w:r>
        <w:rPr>
          <w:rFonts w:ascii="Calibri" w:eastAsia="Calibri" w:hAnsi="Calibri" w:cs="Calibri"/>
          <w:lang w:val="fr-FR"/>
        </w:rPr>
        <w:t xml:space="preserve"> ; 2021) du sujet prononçant un discours de commémoration, à la croisée entre </w:t>
      </w:r>
      <w:r>
        <w:rPr>
          <w:lang w:val="fr-FR"/>
        </w:rPr>
        <w:t>ethos et énonciation, variables en fonction des enjeux argumentatifs et mémoriels ;</w:t>
      </w:r>
    </w:p>
    <w:p w14:paraId="15006E54" w14:textId="77777777" w:rsidR="00D36445" w:rsidRDefault="00D36445" w:rsidP="00D36445">
      <w:pPr>
        <w:pStyle w:val="Paragrafoelenco"/>
        <w:numPr>
          <w:ilvl w:val="0"/>
          <w:numId w:val="2"/>
        </w:numPr>
        <w:jc w:val="both"/>
        <w:rPr>
          <w:lang w:val="fr-FR"/>
        </w:rPr>
      </w:pPr>
      <w:r w:rsidRPr="007C19F3">
        <w:rPr>
          <w:lang w:val="fr-FR"/>
        </w:rPr>
        <w:t xml:space="preserve">l'énonciation </w:t>
      </w:r>
      <w:r>
        <w:rPr>
          <w:lang w:val="fr-FR"/>
        </w:rPr>
        <w:t>en tant que dispositif permettant de conférer une corporalité et de donner corps au discours de commémoration prononcé par le sujet qui en est le garant (Maingueneau 2022) ;</w:t>
      </w:r>
    </w:p>
    <w:p w14:paraId="4C954EC0" w14:textId="77777777" w:rsidR="00D36445" w:rsidRPr="008F59C5" w:rsidRDefault="00D36445" w:rsidP="00D36445">
      <w:pPr>
        <w:pStyle w:val="Paragrafoelenco"/>
        <w:numPr>
          <w:ilvl w:val="0"/>
          <w:numId w:val="2"/>
        </w:numPr>
        <w:jc w:val="both"/>
        <w:rPr>
          <w:lang w:val="fr-FR"/>
        </w:rPr>
      </w:pPr>
      <w:r>
        <w:rPr>
          <w:lang w:val="fr-FR"/>
        </w:rPr>
        <w:t>la construction de l’ethos et de la présentation de soi (</w:t>
      </w:r>
      <w:proofErr w:type="spellStart"/>
      <w:r>
        <w:rPr>
          <w:lang w:val="fr-FR"/>
        </w:rPr>
        <w:t>Amossy</w:t>
      </w:r>
      <w:proofErr w:type="spellEnd"/>
      <w:r>
        <w:rPr>
          <w:lang w:val="fr-FR"/>
        </w:rPr>
        <w:t xml:space="preserve"> 2010) du sujet locuteur </w:t>
      </w:r>
      <w:r w:rsidR="00ED3918">
        <w:rPr>
          <w:lang w:val="fr-FR"/>
        </w:rPr>
        <w:t xml:space="preserve">prenant </w:t>
      </w:r>
      <w:r>
        <w:rPr>
          <w:lang w:val="fr-FR"/>
        </w:rPr>
        <w:t xml:space="preserve">la parole au nom de l’institution qu’il représente, </w:t>
      </w:r>
      <w:r w:rsidRPr="008F59C5">
        <w:rPr>
          <w:lang w:val="fr-FR"/>
        </w:rPr>
        <w:t>les traces de l’attribution (</w:t>
      </w:r>
      <w:r w:rsidRPr="00334CC7">
        <w:rPr>
          <w:i/>
          <w:lang w:val="fr-FR"/>
        </w:rPr>
        <w:t>hétéro</w:t>
      </w:r>
      <w:r>
        <w:rPr>
          <w:lang w:val="fr-FR"/>
        </w:rPr>
        <w:t xml:space="preserve"> </w:t>
      </w:r>
      <w:r w:rsidRPr="008F59C5">
        <w:rPr>
          <w:lang w:val="fr-FR"/>
        </w:rPr>
        <w:t xml:space="preserve">ou </w:t>
      </w:r>
      <w:r w:rsidRPr="00334CC7">
        <w:rPr>
          <w:i/>
          <w:lang w:val="fr-FR"/>
        </w:rPr>
        <w:t>auto</w:t>
      </w:r>
      <w:r w:rsidRPr="008F59C5">
        <w:rPr>
          <w:lang w:val="fr-FR"/>
        </w:rPr>
        <w:t xml:space="preserve">-attribution) d’une autorité à la parole prononcée (Oger 2021) ; </w:t>
      </w:r>
    </w:p>
    <w:p w14:paraId="16FB0B79" w14:textId="77777777" w:rsidR="00D36445" w:rsidRDefault="00D36445" w:rsidP="00D36445">
      <w:pPr>
        <w:pStyle w:val="Paragrafoelenco"/>
        <w:numPr>
          <w:ilvl w:val="0"/>
          <w:numId w:val="2"/>
        </w:numPr>
        <w:jc w:val="both"/>
        <w:rPr>
          <w:lang w:val="fr-FR"/>
        </w:rPr>
      </w:pPr>
      <w:r w:rsidRPr="008F59C5">
        <w:rPr>
          <w:lang w:val="fr-FR"/>
        </w:rPr>
        <w:t>les procédés d’</w:t>
      </w:r>
      <w:r w:rsidRPr="008F59C5">
        <w:rPr>
          <w:i/>
          <w:lang w:val="fr-FR"/>
        </w:rPr>
        <w:t xml:space="preserve">agencement </w:t>
      </w:r>
      <w:r w:rsidRPr="008F59C5">
        <w:rPr>
          <w:lang w:val="fr-FR"/>
        </w:rPr>
        <w:t>(Maingueneau 2022) et leur rapport avec la scène d’énonciation, les postures et l’ethos de l’énonciateur.</w:t>
      </w:r>
    </w:p>
    <w:p w14:paraId="37F3CDC4" w14:textId="77777777" w:rsidR="00D36445" w:rsidRPr="007B11D5" w:rsidRDefault="00D36445" w:rsidP="00D36445">
      <w:pPr>
        <w:pStyle w:val="Paragrafoelenco"/>
        <w:jc w:val="both"/>
        <w:rPr>
          <w:lang w:val="fr-FR"/>
        </w:rPr>
      </w:pPr>
    </w:p>
    <w:p w14:paraId="1F29A382" w14:textId="77777777" w:rsidR="00D36445" w:rsidRPr="007B11D5" w:rsidRDefault="00D36445" w:rsidP="00D36445">
      <w:pPr>
        <w:pStyle w:val="Paragrafoelenco"/>
        <w:numPr>
          <w:ilvl w:val="0"/>
          <w:numId w:val="4"/>
        </w:numPr>
        <w:jc w:val="both"/>
        <w:rPr>
          <w:b/>
          <w:lang w:val="fr-FR"/>
        </w:rPr>
      </w:pPr>
      <w:r w:rsidRPr="007B11D5">
        <w:rPr>
          <w:b/>
          <w:lang w:val="fr-FR"/>
        </w:rPr>
        <w:t>Axe sémio-discursif :</w:t>
      </w:r>
    </w:p>
    <w:p w14:paraId="1B727AC2" w14:textId="77777777" w:rsidR="00D36445" w:rsidRDefault="00D36445" w:rsidP="00D36445">
      <w:pPr>
        <w:pStyle w:val="Paragrafoelenco"/>
        <w:numPr>
          <w:ilvl w:val="0"/>
          <w:numId w:val="2"/>
        </w:numPr>
        <w:jc w:val="both"/>
        <w:rPr>
          <w:lang w:val="fr-FR"/>
        </w:rPr>
      </w:pPr>
      <w:r>
        <w:rPr>
          <w:lang w:val="fr-FR"/>
        </w:rPr>
        <w:t>la sémiotique iconique, la sémio-pragmatique des usages (couleurs, drapeaux, lieux symboliques, sceaux, position du corps) et l’interaction du discours commémoratif avec des actions institutionnelles de célébration (dépôt de gerbes, remise de prix ou de médailles, minutes de silence, etc.) s’accomplissant en des lieux socio-institutionnels prévus à cet effet</w:t>
      </w:r>
      <w:r w:rsidR="00F0734F">
        <w:rPr>
          <w:lang w:val="fr-FR"/>
        </w:rPr>
        <w:t> ;</w:t>
      </w:r>
      <w:r>
        <w:rPr>
          <w:lang w:val="fr-FR"/>
        </w:rPr>
        <w:t xml:space="preserve"> </w:t>
      </w:r>
    </w:p>
    <w:p w14:paraId="11DC37BA" w14:textId="77777777" w:rsidR="00D36445" w:rsidRPr="002D2C97" w:rsidRDefault="00D36445" w:rsidP="00D36445">
      <w:pPr>
        <w:pStyle w:val="Paragrafoelenco"/>
        <w:numPr>
          <w:ilvl w:val="0"/>
          <w:numId w:val="2"/>
        </w:numPr>
        <w:jc w:val="both"/>
        <w:rPr>
          <w:lang w:val="fr-FR"/>
        </w:rPr>
      </w:pPr>
      <w:r w:rsidRPr="002D2C97">
        <w:rPr>
          <w:lang w:val="fr-FR"/>
        </w:rPr>
        <w:t>l’observation des marques extérieures de l’appartenance à une « communauté discursive » et la présence éventuelle de slogans affichés, d’« énoncés adhérents » (Maingueneau 2025) ou d’autres formes d’inscription d’un corps manifestant.</w:t>
      </w:r>
    </w:p>
    <w:p w14:paraId="4852867A" w14:textId="77777777" w:rsidR="00D36445" w:rsidRPr="002D2C97" w:rsidRDefault="00D36445" w:rsidP="00D36445">
      <w:pPr>
        <w:pStyle w:val="Paragrafoelenco"/>
        <w:jc w:val="both"/>
        <w:rPr>
          <w:lang w:val="fr-FR"/>
        </w:rPr>
      </w:pPr>
    </w:p>
    <w:p w14:paraId="20FDE118" w14:textId="77777777" w:rsidR="00D36445" w:rsidRDefault="00D36445" w:rsidP="00D36445">
      <w:pPr>
        <w:jc w:val="both"/>
        <w:rPr>
          <w:lang w:val="fr-FR"/>
        </w:rPr>
      </w:pPr>
      <w:r>
        <w:rPr>
          <w:lang w:val="fr-FR"/>
        </w:rPr>
        <w:lastRenderedPageBreak/>
        <w:t xml:space="preserve"> </w:t>
      </w:r>
    </w:p>
    <w:p w14:paraId="46B12957" w14:textId="77777777" w:rsidR="00D36445" w:rsidRPr="00604DE3" w:rsidRDefault="001F04E0" w:rsidP="00D36445">
      <w:pPr>
        <w:rPr>
          <w:b/>
          <w:lang w:val="fr-FR"/>
        </w:rPr>
      </w:pPr>
      <w:r w:rsidRPr="00604DE3">
        <w:rPr>
          <w:b/>
          <w:lang w:val="fr-FR"/>
        </w:rPr>
        <w:t>Modalités de soumission</w:t>
      </w:r>
    </w:p>
    <w:p w14:paraId="158BBD5C" w14:textId="4327F6E1" w:rsidR="00D36445" w:rsidRPr="00F0323D" w:rsidRDefault="00D36445" w:rsidP="00D36445">
      <w:pPr>
        <w:jc w:val="both"/>
        <w:rPr>
          <w:lang w:val="fr-FR"/>
        </w:rPr>
      </w:pPr>
      <w:r w:rsidRPr="00F0323D">
        <w:rPr>
          <w:lang w:val="fr-FR"/>
        </w:rPr>
        <w:t xml:space="preserve">Les propositions </w:t>
      </w:r>
      <w:r>
        <w:rPr>
          <w:lang w:val="fr-FR"/>
        </w:rPr>
        <w:t xml:space="preserve">d’articles, en français, </w:t>
      </w:r>
      <w:r w:rsidRPr="00F0323D">
        <w:rPr>
          <w:lang w:val="fr-FR"/>
        </w:rPr>
        <w:t xml:space="preserve">doivent être soumises avant le </w:t>
      </w:r>
      <w:r w:rsidRPr="00504601">
        <w:rPr>
          <w:b/>
          <w:lang w:val="fr-FR"/>
        </w:rPr>
        <w:t>15 septembre 2026</w:t>
      </w:r>
      <w:r w:rsidRPr="00F0323D">
        <w:rPr>
          <w:lang w:val="fr-FR"/>
        </w:rPr>
        <w:t xml:space="preserve"> sous la forme de résumés ou d’avant-projets </w:t>
      </w:r>
      <w:r>
        <w:rPr>
          <w:lang w:val="fr-FR"/>
        </w:rPr>
        <w:t xml:space="preserve">anonymisés </w:t>
      </w:r>
      <w:r w:rsidRPr="00F0323D">
        <w:rPr>
          <w:lang w:val="fr-FR"/>
        </w:rPr>
        <w:t>de 1000 mots (au maximum) dont l’acceptation vaudra encouragement</w:t>
      </w:r>
      <w:r w:rsidR="002F0C90" w:rsidRPr="00967808">
        <w:rPr>
          <w:lang w:val="fr-FR"/>
        </w:rPr>
        <w:t>,</w:t>
      </w:r>
      <w:r w:rsidRPr="00F0323D">
        <w:rPr>
          <w:lang w:val="fr-FR"/>
        </w:rPr>
        <w:t xml:space="preserve"> mais non pas engagement de publication. Elles doivent être envoyées </w:t>
      </w:r>
      <w:r>
        <w:rPr>
          <w:lang w:val="fr-FR"/>
        </w:rPr>
        <w:t>aux</w:t>
      </w:r>
      <w:r w:rsidRPr="00F0323D">
        <w:rPr>
          <w:lang w:val="fr-FR"/>
        </w:rPr>
        <w:t xml:space="preserve"> responsable</w:t>
      </w:r>
      <w:r>
        <w:rPr>
          <w:lang w:val="fr-FR"/>
        </w:rPr>
        <w:t>s</w:t>
      </w:r>
      <w:r w:rsidRPr="00F0323D">
        <w:rPr>
          <w:lang w:val="fr-FR"/>
        </w:rPr>
        <w:t xml:space="preserve"> du numéro, </w:t>
      </w:r>
      <w:r>
        <w:rPr>
          <w:lang w:val="fr-FR"/>
        </w:rPr>
        <w:t>Paola Paissa et Alida Maria Silletti</w:t>
      </w:r>
      <w:r w:rsidRPr="00F0323D">
        <w:rPr>
          <w:lang w:val="fr-FR"/>
        </w:rPr>
        <w:t xml:space="preserve">, </w:t>
      </w:r>
      <w:r w:rsidRPr="008F59C5">
        <w:rPr>
          <w:lang w:val="fr-FR"/>
        </w:rPr>
        <w:t>avec une copie à Ruth Amossy</w:t>
      </w:r>
      <w:r w:rsidR="00A678E3">
        <w:rPr>
          <w:lang w:val="fr-FR"/>
        </w:rPr>
        <w:t xml:space="preserve"> (</w:t>
      </w:r>
      <w:hyperlink r:id="rId10" w:history="1">
        <w:r w:rsidR="00A678E3" w:rsidRPr="00DD58AC">
          <w:rPr>
            <w:rStyle w:val="Collegamentoipertestuale"/>
            <w:bCs/>
            <w:lang w:val="fr-FR"/>
          </w:rPr>
          <w:t>amossyruth@gmail.com</w:t>
        </w:r>
      </w:hyperlink>
      <w:r w:rsidR="00A678E3">
        <w:rPr>
          <w:bCs/>
          <w:lang w:val="fr-FR"/>
        </w:rPr>
        <w:t>)</w:t>
      </w:r>
      <w:r w:rsidR="00503441">
        <w:rPr>
          <w:bCs/>
          <w:lang w:val="fr-FR"/>
        </w:rPr>
        <w:t>.</w:t>
      </w:r>
    </w:p>
    <w:p w14:paraId="2CEC223A" w14:textId="77777777" w:rsidR="00D36445" w:rsidRPr="00504601" w:rsidRDefault="00D36445" w:rsidP="00D36445">
      <w:pPr>
        <w:jc w:val="both"/>
        <w:rPr>
          <w:b/>
          <w:lang w:val="fr-FR"/>
        </w:rPr>
      </w:pPr>
      <w:r w:rsidRPr="00F0323D">
        <w:rPr>
          <w:lang w:val="fr-FR"/>
        </w:rPr>
        <w:t xml:space="preserve">Les </w:t>
      </w:r>
      <w:r>
        <w:rPr>
          <w:lang w:val="fr-FR"/>
        </w:rPr>
        <w:t>personnes ayant soumis une</w:t>
      </w:r>
      <w:r w:rsidRPr="00F0323D">
        <w:rPr>
          <w:lang w:val="fr-FR"/>
        </w:rPr>
        <w:t xml:space="preserve"> proposition seront informé</w:t>
      </w:r>
      <w:r>
        <w:rPr>
          <w:lang w:val="fr-FR"/>
        </w:rPr>
        <w:t>e</w:t>
      </w:r>
      <w:r w:rsidRPr="00F0323D">
        <w:rPr>
          <w:lang w:val="fr-FR"/>
        </w:rPr>
        <w:t>s de</w:t>
      </w:r>
      <w:r>
        <w:rPr>
          <w:lang w:val="fr-FR"/>
        </w:rPr>
        <w:t xml:space="preserve"> la décision, au plus tard, le </w:t>
      </w:r>
      <w:r w:rsidRPr="00504601">
        <w:rPr>
          <w:b/>
          <w:lang w:val="fr-FR"/>
        </w:rPr>
        <w:t>15 novembre 2026.</w:t>
      </w:r>
    </w:p>
    <w:p w14:paraId="79E9E08F" w14:textId="77777777" w:rsidR="00D36445" w:rsidRPr="00F0323D" w:rsidRDefault="00D36445" w:rsidP="00D36445">
      <w:pPr>
        <w:jc w:val="both"/>
        <w:rPr>
          <w:lang w:val="fr-FR"/>
        </w:rPr>
      </w:pPr>
      <w:r w:rsidRPr="00F0323D">
        <w:rPr>
          <w:lang w:val="fr-FR"/>
        </w:rPr>
        <w:t>Les propositions retenues devront être envoyées sous forme d’article</w:t>
      </w:r>
      <w:r>
        <w:rPr>
          <w:lang w:val="fr-FR"/>
        </w:rPr>
        <w:t xml:space="preserve"> anonymisé</w:t>
      </w:r>
      <w:r w:rsidRPr="00F0323D">
        <w:rPr>
          <w:lang w:val="fr-FR"/>
        </w:rPr>
        <w:t xml:space="preserve"> (50 000 signes maximum, notes et bibliographies comprises)</w:t>
      </w:r>
      <w:r>
        <w:rPr>
          <w:lang w:val="fr-FR"/>
        </w:rPr>
        <w:t xml:space="preserve">, au plus tard, le </w:t>
      </w:r>
      <w:r w:rsidRPr="00504601">
        <w:rPr>
          <w:b/>
          <w:lang w:val="fr-FR"/>
        </w:rPr>
        <w:t>15 mai 2027.</w:t>
      </w:r>
      <w:r w:rsidRPr="00F0323D">
        <w:rPr>
          <w:lang w:val="fr-FR"/>
        </w:rPr>
        <w:t xml:space="preserve"> </w:t>
      </w:r>
    </w:p>
    <w:p w14:paraId="1C58D7D2" w14:textId="77777777" w:rsidR="00D36445" w:rsidRDefault="00D36445" w:rsidP="00D36445">
      <w:pPr>
        <w:jc w:val="both"/>
        <w:rPr>
          <w:lang w:val="fr-FR"/>
        </w:rPr>
      </w:pPr>
      <w:r w:rsidRPr="00F0323D">
        <w:rPr>
          <w:lang w:val="fr-FR"/>
        </w:rPr>
        <w:t>Les manuscrits seront lus</w:t>
      </w:r>
      <w:r>
        <w:rPr>
          <w:lang w:val="fr-FR"/>
        </w:rPr>
        <w:t xml:space="preserve"> </w:t>
      </w:r>
      <w:r w:rsidRPr="00F0323D">
        <w:rPr>
          <w:lang w:val="fr-FR"/>
        </w:rPr>
        <w:t xml:space="preserve">par le comité éditorial de la revue, puis envoyés anonymement à deux spécialistes pour une évaluation finale. </w:t>
      </w:r>
    </w:p>
    <w:p w14:paraId="175C4F29" w14:textId="77777777" w:rsidR="00D36445" w:rsidRPr="00504601" w:rsidRDefault="00D36445" w:rsidP="00D36445">
      <w:pPr>
        <w:jc w:val="both"/>
        <w:rPr>
          <w:b/>
          <w:lang w:val="fr-FR"/>
        </w:rPr>
      </w:pPr>
      <w:r>
        <w:rPr>
          <w:lang w:val="fr-FR"/>
        </w:rPr>
        <w:t>L</w:t>
      </w:r>
      <w:r w:rsidRPr="00F0323D">
        <w:rPr>
          <w:lang w:val="fr-FR"/>
        </w:rPr>
        <w:t>es articles acceptés pour publication devront être renvoyés, après corrections (le cas échéant)</w:t>
      </w:r>
      <w:r w:rsidR="00967808" w:rsidRPr="00967808">
        <w:rPr>
          <w:lang w:val="fr-FR"/>
        </w:rPr>
        <w:t xml:space="preserve"> </w:t>
      </w:r>
      <w:r w:rsidR="008F2E70" w:rsidRPr="008F2E70">
        <w:rPr>
          <w:lang w:val="fr-FR"/>
        </w:rPr>
        <w:t>avant</w:t>
      </w:r>
      <w:r w:rsidR="002F0C90" w:rsidRPr="008F2E70">
        <w:rPr>
          <w:lang w:val="fr-FR"/>
        </w:rPr>
        <w:t xml:space="preserve"> le</w:t>
      </w:r>
      <w:r w:rsidR="002F0C90">
        <w:rPr>
          <w:lang w:val="fr-FR"/>
        </w:rPr>
        <w:t xml:space="preserve"> </w:t>
      </w:r>
      <w:r w:rsidRPr="00504601">
        <w:rPr>
          <w:b/>
          <w:lang w:val="fr-FR"/>
        </w:rPr>
        <w:t>15 décembre 2027.</w:t>
      </w:r>
    </w:p>
    <w:p w14:paraId="4B559064" w14:textId="77777777" w:rsidR="00D36445" w:rsidRPr="00F0323D" w:rsidRDefault="00D36445" w:rsidP="00D36445">
      <w:pPr>
        <w:rPr>
          <w:lang w:val="fr-FR"/>
        </w:rPr>
      </w:pPr>
      <w:r w:rsidRPr="00F0323D">
        <w:rPr>
          <w:lang w:val="fr-FR"/>
        </w:rPr>
        <w:t xml:space="preserve">La publication du numéro est prévue en </w:t>
      </w:r>
      <w:r w:rsidRPr="00504601">
        <w:rPr>
          <w:b/>
          <w:lang w:val="fr-FR"/>
        </w:rPr>
        <w:t>avril 2028</w:t>
      </w:r>
      <w:r w:rsidRPr="00F0323D">
        <w:rPr>
          <w:lang w:val="fr-FR"/>
        </w:rPr>
        <w:t xml:space="preserve">. </w:t>
      </w:r>
    </w:p>
    <w:p w14:paraId="2C912485" w14:textId="77777777" w:rsidR="00D36445" w:rsidRPr="00F0323D" w:rsidRDefault="00D36445" w:rsidP="00D36445">
      <w:pPr>
        <w:rPr>
          <w:lang w:val="fr-FR"/>
        </w:rPr>
      </w:pPr>
      <w:r>
        <w:rPr>
          <w:lang w:val="fr-FR"/>
        </w:rPr>
        <w:t>Le p</w:t>
      </w:r>
      <w:r w:rsidRPr="00F0323D">
        <w:rPr>
          <w:lang w:val="fr-FR"/>
        </w:rPr>
        <w:t xml:space="preserve">rotocole rédactionnel de la revue </w:t>
      </w:r>
      <w:r w:rsidRPr="00525844">
        <w:rPr>
          <w:i/>
          <w:iCs/>
          <w:lang w:val="fr-FR"/>
        </w:rPr>
        <w:t>Argumentation et Analyse du Discours</w:t>
      </w:r>
      <w:r w:rsidRPr="00F0323D">
        <w:rPr>
          <w:lang w:val="fr-FR"/>
        </w:rPr>
        <w:t xml:space="preserve"> </w:t>
      </w:r>
      <w:r>
        <w:rPr>
          <w:lang w:val="fr-FR"/>
        </w:rPr>
        <w:t xml:space="preserve">est </w:t>
      </w:r>
      <w:r w:rsidRPr="00F0323D">
        <w:rPr>
          <w:lang w:val="fr-FR"/>
        </w:rPr>
        <w:t xml:space="preserve">disponible sur </w:t>
      </w:r>
      <w:hyperlink r:id="rId11" w:history="1">
        <w:r w:rsidRPr="00BE7672">
          <w:rPr>
            <w:rStyle w:val="Collegamentoipertestuale"/>
            <w:lang w:val="fr-FR"/>
          </w:rPr>
          <w:t>https://journals.openedition.org/aad/</w:t>
        </w:r>
      </w:hyperlink>
      <w:r>
        <w:rPr>
          <w:lang w:val="fr-FR"/>
        </w:rPr>
        <w:t xml:space="preserve">. </w:t>
      </w:r>
    </w:p>
    <w:p w14:paraId="5732D423" w14:textId="77777777" w:rsidR="00D36445" w:rsidRDefault="00D36445" w:rsidP="00D36445">
      <w:pPr>
        <w:rPr>
          <w:lang w:val="fr-FR"/>
        </w:rPr>
      </w:pPr>
    </w:p>
    <w:p w14:paraId="54012A0A" w14:textId="77777777" w:rsidR="00F578C6" w:rsidRPr="00604DE3" w:rsidRDefault="00D36445" w:rsidP="00D36445">
      <w:pPr>
        <w:jc w:val="both"/>
        <w:rPr>
          <w:b/>
          <w:u w:val="single"/>
          <w:lang w:val="fr-FR"/>
        </w:rPr>
      </w:pPr>
      <w:r w:rsidRPr="00604DE3">
        <w:rPr>
          <w:b/>
          <w:u w:val="single"/>
          <w:lang w:val="fr-FR"/>
        </w:rPr>
        <w:t xml:space="preserve">Bibliographie citée </w:t>
      </w:r>
    </w:p>
    <w:p w14:paraId="4BB6ADFB" w14:textId="77777777" w:rsidR="00D36445" w:rsidRPr="00D7558F" w:rsidRDefault="00D36445" w:rsidP="00D36445">
      <w:pPr>
        <w:jc w:val="both"/>
        <w:rPr>
          <w:lang w:val="fr-FR"/>
        </w:rPr>
      </w:pPr>
      <w:proofErr w:type="spellStart"/>
      <w:r>
        <w:rPr>
          <w:lang w:val="fr-FR"/>
        </w:rPr>
        <w:t>Amossy</w:t>
      </w:r>
      <w:proofErr w:type="spellEnd"/>
      <w:r>
        <w:rPr>
          <w:lang w:val="fr-FR"/>
        </w:rPr>
        <w:t xml:space="preserve">, Ruth. 2010. </w:t>
      </w:r>
      <w:r w:rsidRPr="00D7558F">
        <w:rPr>
          <w:i/>
          <w:iCs/>
          <w:lang w:val="fr-FR"/>
        </w:rPr>
        <w:t>La présentation de soi. Ethos et identité verbale</w:t>
      </w:r>
      <w:r>
        <w:rPr>
          <w:lang w:val="fr-FR"/>
        </w:rPr>
        <w:t xml:space="preserve"> (Paris : </w:t>
      </w:r>
      <w:r w:rsidRPr="00D7558F">
        <w:rPr>
          <w:lang w:val="fr-FR"/>
        </w:rPr>
        <w:t xml:space="preserve">Presses Universitaires de </w:t>
      </w:r>
      <w:r>
        <w:rPr>
          <w:lang w:val="fr-FR"/>
        </w:rPr>
        <w:t>France).</w:t>
      </w:r>
    </w:p>
    <w:p w14:paraId="3A3D42B0" w14:textId="77777777" w:rsidR="00D36445" w:rsidRDefault="00D36445" w:rsidP="00D36445">
      <w:pPr>
        <w:jc w:val="both"/>
        <w:rPr>
          <w:lang w:val="fr-FR"/>
        </w:rPr>
      </w:pPr>
      <w:proofErr w:type="spellStart"/>
      <w:r w:rsidRPr="00287D1C">
        <w:rPr>
          <w:lang w:val="fr-FR"/>
        </w:rPr>
        <w:t>Amossy</w:t>
      </w:r>
      <w:proofErr w:type="spellEnd"/>
      <w:r w:rsidRPr="00287D1C">
        <w:rPr>
          <w:lang w:val="fr-FR"/>
        </w:rPr>
        <w:t xml:space="preserve">, Ruth. 2014. </w:t>
      </w:r>
      <w:r w:rsidRPr="00287D1C">
        <w:rPr>
          <w:i/>
          <w:iCs/>
          <w:lang w:val="fr-FR"/>
        </w:rPr>
        <w:t>Apologie de la polém</w:t>
      </w:r>
      <w:r>
        <w:rPr>
          <w:i/>
          <w:iCs/>
          <w:lang w:val="fr-FR"/>
        </w:rPr>
        <w:t>ique</w:t>
      </w:r>
      <w:r>
        <w:rPr>
          <w:lang w:val="fr-FR"/>
        </w:rPr>
        <w:t xml:space="preserve"> (Paris : </w:t>
      </w:r>
      <w:r w:rsidRPr="00287D1C">
        <w:rPr>
          <w:lang w:val="fr-FR"/>
        </w:rPr>
        <w:t xml:space="preserve">Presses Universitaires de </w:t>
      </w:r>
      <w:r>
        <w:rPr>
          <w:lang w:val="fr-FR"/>
        </w:rPr>
        <w:t>France).</w:t>
      </w:r>
    </w:p>
    <w:p w14:paraId="5B341EDF" w14:textId="77777777" w:rsidR="00D454B5" w:rsidRPr="00604DE3" w:rsidRDefault="00D454B5" w:rsidP="00D454B5">
      <w:pPr>
        <w:jc w:val="both"/>
        <w:rPr>
          <w:lang w:val="fr-FR"/>
        </w:rPr>
      </w:pPr>
      <w:proofErr w:type="spellStart"/>
      <w:r w:rsidRPr="00604DE3">
        <w:rPr>
          <w:lang w:val="en-GB"/>
        </w:rPr>
        <w:t>Amossy</w:t>
      </w:r>
      <w:proofErr w:type="spellEnd"/>
      <w:r w:rsidRPr="00604DE3">
        <w:rPr>
          <w:lang w:val="en-GB"/>
        </w:rPr>
        <w:t xml:space="preserve">, Ruth &amp; </w:t>
      </w:r>
      <w:proofErr w:type="spellStart"/>
      <w:r w:rsidRPr="00604DE3">
        <w:rPr>
          <w:lang w:val="en-GB"/>
        </w:rPr>
        <w:t>Orkibi</w:t>
      </w:r>
      <w:proofErr w:type="spellEnd"/>
      <w:r w:rsidRPr="00604DE3">
        <w:rPr>
          <w:lang w:val="en-GB"/>
        </w:rPr>
        <w:t>, Eithan (</w:t>
      </w:r>
      <w:proofErr w:type="spellStart"/>
      <w:r w:rsidRPr="00604DE3">
        <w:rPr>
          <w:lang w:val="en-GB"/>
        </w:rPr>
        <w:t>éds</w:t>
      </w:r>
      <w:proofErr w:type="spellEnd"/>
      <w:r w:rsidRPr="00604DE3">
        <w:rPr>
          <w:lang w:val="en-GB"/>
        </w:rPr>
        <w:t xml:space="preserve">.). </w:t>
      </w:r>
      <w:r w:rsidRPr="00604DE3">
        <w:rPr>
          <w:lang w:val="fr-FR"/>
        </w:rPr>
        <w:t>2021. </w:t>
      </w:r>
      <w:r w:rsidRPr="00604DE3">
        <w:rPr>
          <w:i/>
          <w:iCs/>
          <w:lang w:val="fr-FR"/>
        </w:rPr>
        <w:t>Ethos collectif et identités sociales</w:t>
      </w:r>
      <w:r w:rsidRPr="00604DE3">
        <w:rPr>
          <w:lang w:val="fr-FR"/>
        </w:rPr>
        <w:t> (Paris : Garnier).</w:t>
      </w:r>
    </w:p>
    <w:p w14:paraId="79912F0B" w14:textId="77777777" w:rsidR="00D36445" w:rsidRPr="00504601" w:rsidRDefault="00D36445" w:rsidP="00D36445">
      <w:pPr>
        <w:jc w:val="both"/>
        <w:rPr>
          <w:lang w:val="en-US"/>
        </w:rPr>
      </w:pPr>
      <w:r w:rsidRPr="00604DE3">
        <w:rPr>
          <w:lang w:val="en-GB"/>
        </w:rPr>
        <w:t xml:space="preserve">Assmann, Aleida. 2010. « Re-framing memory. </w:t>
      </w:r>
      <w:r w:rsidRPr="00101594">
        <w:rPr>
          <w:lang w:val="en-GB"/>
        </w:rPr>
        <w:t>Between individual and collective forms of constructing the past</w:t>
      </w:r>
      <w:r>
        <w:rPr>
          <w:lang w:val="en-GB"/>
        </w:rPr>
        <w:t xml:space="preserve"> </w:t>
      </w:r>
      <w:r w:rsidRPr="00101594">
        <w:rPr>
          <w:lang w:val="en-GB"/>
        </w:rPr>
        <w:t>»</w:t>
      </w:r>
      <w:r>
        <w:rPr>
          <w:lang w:val="en-GB"/>
        </w:rPr>
        <w:t xml:space="preserve">, </w:t>
      </w:r>
      <w:proofErr w:type="spellStart"/>
      <w:r w:rsidRPr="00101594">
        <w:rPr>
          <w:lang w:val="en-GB"/>
        </w:rPr>
        <w:t>Tilmans</w:t>
      </w:r>
      <w:proofErr w:type="spellEnd"/>
      <w:r w:rsidRPr="00101594">
        <w:rPr>
          <w:lang w:val="en-GB"/>
        </w:rPr>
        <w:t xml:space="preserve"> Karin, van Vree Frank </w:t>
      </w:r>
      <w:r>
        <w:rPr>
          <w:lang w:val="en-GB"/>
        </w:rPr>
        <w:t>&amp;</w:t>
      </w:r>
      <w:r w:rsidRPr="00101594">
        <w:rPr>
          <w:lang w:val="en-GB"/>
        </w:rPr>
        <w:t xml:space="preserve"> Winter Jay M.</w:t>
      </w:r>
      <w:r>
        <w:rPr>
          <w:lang w:val="en-GB"/>
        </w:rPr>
        <w:t xml:space="preserve"> (</w:t>
      </w:r>
      <w:proofErr w:type="spellStart"/>
      <w:r>
        <w:rPr>
          <w:lang w:val="en-GB"/>
        </w:rPr>
        <w:t>éds</w:t>
      </w:r>
      <w:proofErr w:type="spellEnd"/>
      <w:r>
        <w:rPr>
          <w:lang w:val="en-GB"/>
        </w:rPr>
        <w:t>.).</w:t>
      </w:r>
      <w:r w:rsidRPr="00101594">
        <w:rPr>
          <w:lang w:val="en-GB"/>
        </w:rPr>
        <w:t xml:space="preserve"> </w:t>
      </w:r>
      <w:r w:rsidRPr="00101594">
        <w:rPr>
          <w:i/>
          <w:iCs/>
          <w:lang w:val="en-GB"/>
        </w:rPr>
        <w:t>Performing the Past: Memory, History, and Identity in Modern Europe</w:t>
      </w:r>
      <w:r>
        <w:rPr>
          <w:lang w:val="en-GB"/>
        </w:rPr>
        <w:t xml:space="preserve"> (</w:t>
      </w:r>
      <w:proofErr w:type="gramStart"/>
      <w:r w:rsidRPr="00101594">
        <w:rPr>
          <w:lang w:val="en-GB"/>
        </w:rPr>
        <w:t>Amsterdam</w:t>
      </w:r>
      <w:r>
        <w:rPr>
          <w:lang w:val="en-GB"/>
        </w:rPr>
        <w:t xml:space="preserve"> </w:t>
      </w:r>
      <w:r w:rsidRPr="00101594">
        <w:rPr>
          <w:lang w:val="en-GB"/>
        </w:rPr>
        <w:t>:</w:t>
      </w:r>
      <w:proofErr w:type="gramEnd"/>
      <w:r w:rsidRPr="00101594">
        <w:rPr>
          <w:lang w:val="en-GB"/>
        </w:rPr>
        <w:t xml:space="preserve"> Amsterdam University Press</w:t>
      </w:r>
      <w:r>
        <w:rPr>
          <w:lang w:val="en-GB"/>
        </w:rPr>
        <w:t>)</w:t>
      </w:r>
      <w:r w:rsidRPr="00101594">
        <w:rPr>
          <w:lang w:val="en-GB"/>
        </w:rPr>
        <w:t xml:space="preserve"> 35-50</w:t>
      </w:r>
      <w:r>
        <w:rPr>
          <w:lang w:val="en-GB"/>
        </w:rPr>
        <w:t>,</w:t>
      </w:r>
      <w:r w:rsidRPr="00101594">
        <w:rPr>
          <w:lang w:val="en-GB"/>
        </w:rPr>
        <w:t xml:space="preserve"> </w:t>
      </w:r>
      <w:hyperlink r:id="rId12" w:history="1">
        <w:r w:rsidRPr="00F8706C">
          <w:rPr>
            <w:rStyle w:val="Collegamentoipertestuale"/>
            <w:lang w:val="en-GB"/>
          </w:rPr>
          <w:t>https://doi.org/10.1515/9789048512027-004</w:t>
        </w:r>
      </w:hyperlink>
      <w:r w:rsidRPr="00504601">
        <w:rPr>
          <w:lang w:val="en-US"/>
        </w:rPr>
        <w:t>.</w:t>
      </w:r>
    </w:p>
    <w:p w14:paraId="51C6B7A0" w14:textId="77777777" w:rsidR="00D36445" w:rsidRPr="00D838C5" w:rsidRDefault="00D36445" w:rsidP="00D36445">
      <w:pPr>
        <w:jc w:val="both"/>
        <w:rPr>
          <w:lang w:val="fr-FR"/>
        </w:rPr>
      </w:pPr>
      <w:proofErr w:type="spellStart"/>
      <w:r w:rsidRPr="00280E7F">
        <w:t>Boursier</w:t>
      </w:r>
      <w:proofErr w:type="spellEnd"/>
      <w:r w:rsidRPr="00280E7F">
        <w:t>, A</w:t>
      </w:r>
      <w:r w:rsidRPr="00101594">
        <w:t>xel,</w:t>
      </w:r>
      <w:r w:rsidRPr="00280E7F">
        <w:t xml:space="preserve"> Radut-</w:t>
      </w:r>
      <w:proofErr w:type="spellStart"/>
      <w:r w:rsidRPr="00280E7F">
        <w:t>Gaghi</w:t>
      </w:r>
      <w:proofErr w:type="spellEnd"/>
      <w:r w:rsidRPr="00280E7F">
        <w:t>, L</w:t>
      </w:r>
      <w:r w:rsidRPr="00101594">
        <w:t>uciana</w:t>
      </w:r>
      <w:r w:rsidRPr="00280E7F">
        <w:t xml:space="preserve"> </w:t>
      </w:r>
      <w:r w:rsidRPr="00101594">
        <w:t>&amp;</w:t>
      </w:r>
      <w:r w:rsidRPr="00280E7F">
        <w:t xml:space="preserve"> Boyer, I</w:t>
      </w:r>
      <w:r w:rsidRPr="00101594">
        <w:t xml:space="preserve">sabelle. </w:t>
      </w:r>
      <w:r>
        <w:rPr>
          <w:lang w:val="fr-FR"/>
        </w:rPr>
        <w:t>2021.</w:t>
      </w:r>
      <w:r w:rsidRPr="00280E7F">
        <w:rPr>
          <w:lang w:val="fr-FR"/>
        </w:rPr>
        <w:t xml:space="preserve"> </w:t>
      </w:r>
      <w:r>
        <w:rPr>
          <w:lang w:val="fr-FR"/>
        </w:rPr>
        <w:t>« </w:t>
      </w:r>
      <w:r w:rsidRPr="00280E7F">
        <w:rPr>
          <w:lang w:val="fr-FR"/>
        </w:rPr>
        <w:t>Le discours médiatique de commémoration. Quand le présent est tenu par le discours</w:t>
      </w:r>
      <w:r>
        <w:rPr>
          <w:lang w:val="fr-FR"/>
        </w:rPr>
        <w:t> »,</w:t>
      </w:r>
      <w:r w:rsidRPr="00280E7F">
        <w:rPr>
          <w:lang w:val="fr-FR"/>
        </w:rPr>
        <w:t xml:space="preserve"> </w:t>
      </w:r>
      <w:r w:rsidRPr="00280E7F">
        <w:rPr>
          <w:i/>
          <w:iCs/>
          <w:lang w:val="fr-FR"/>
        </w:rPr>
        <w:t>Communication</w:t>
      </w:r>
      <w:r w:rsidRPr="00280E7F">
        <w:rPr>
          <w:lang w:val="fr-FR"/>
        </w:rPr>
        <w:t xml:space="preserve"> 31(1)</w:t>
      </w:r>
      <w:r>
        <w:rPr>
          <w:lang w:val="fr-FR"/>
        </w:rPr>
        <w:t>,</w:t>
      </w:r>
      <w:hyperlink r:id="rId13" w:history="1">
        <w:r w:rsidRPr="00D838C5">
          <w:rPr>
            <w:rStyle w:val="Collegamentoipertestuale"/>
            <w:lang w:val="fr-FR"/>
          </w:rPr>
          <w:t xml:space="preserve"> https://doi.org/10.4000/communication.13519</w:t>
        </w:r>
      </w:hyperlink>
      <w:r>
        <w:rPr>
          <w:lang w:val="fr-FR"/>
        </w:rPr>
        <w:t>.</w:t>
      </w:r>
    </w:p>
    <w:p w14:paraId="4F7F4E10" w14:textId="77777777" w:rsidR="00D36445" w:rsidRPr="00B11C21" w:rsidRDefault="00D36445" w:rsidP="00D36445">
      <w:pPr>
        <w:jc w:val="both"/>
        <w:rPr>
          <w:lang w:val="fr-FR"/>
        </w:rPr>
      </w:pPr>
      <w:proofErr w:type="spellStart"/>
      <w:r w:rsidRPr="00D838C5">
        <w:rPr>
          <w:lang w:val="fr-FR"/>
        </w:rPr>
        <w:t>Charaudeau</w:t>
      </w:r>
      <w:proofErr w:type="spellEnd"/>
      <w:r w:rsidRPr="00D838C5">
        <w:rPr>
          <w:lang w:val="fr-FR"/>
        </w:rPr>
        <w:t xml:space="preserve">, Patrick. </w:t>
      </w:r>
      <w:r>
        <w:rPr>
          <w:lang w:val="fr-FR"/>
        </w:rPr>
        <w:t xml:space="preserve">2020. </w:t>
      </w:r>
      <w:r w:rsidRPr="00B11C21">
        <w:rPr>
          <w:i/>
          <w:iCs/>
          <w:lang w:val="fr-FR"/>
        </w:rPr>
        <w:t>La manipulation de la vérité: du triomphe de la négation aux brouillages de la post-vérité</w:t>
      </w:r>
      <w:r>
        <w:rPr>
          <w:lang w:val="fr-FR"/>
        </w:rPr>
        <w:t xml:space="preserve"> (Limoges : Lambert-Lucas).</w:t>
      </w:r>
    </w:p>
    <w:p w14:paraId="61E2ACF4" w14:textId="77777777" w:rsidR="00D36445" w:rsidRDefault="00D36445" w:rsidP="00D36445">
      <w:pPr>
        <w:jc w:val="both"/>
        <w:rPr>
          <w:lang w:val="fr-FR"/>
        </w:rPr>
      </w:pPr>
      <w:proofErr w:type="spellStart"/>
      <w:r>
        <w:rPr>
          <w:lang w:val="fr-FR"/>
        </w:rPr>
        <w:t>Charaudeau</w:t>
      </w:r>
      <w:proofErr w:type="spellEnd"/>
      <w:r>
        <w:rPr>
          <w:lang w:val="fr-FR"/>
        </w:rPr>
        <w:t>, Patrick &amp; Maingueneau, Dominique (</w:t>
      </w:r>
      <w:proofErr w:type="spellStart"/>
      <w:r>
        <w:rPr>
          <w:lang w:val="fr-FR"/>
        </w:rPr>
        <w:t>éds</w:t>
      </w:r>
      <w:proofErr w:type="spellEnd"/>
      <w:r>
        <w:rPr>
          <w:lang w:val="fr-FR"/>
        </w:rPr>
        <w:t xml:space="preserve">.). 2002. </w:t>
      </w:r>
      <w:r w:rsidRPr="00AD7FFC">
        <w:rPr>
          <w:i/>
          <w:iCs/>
          <w:lang w:val="fr-FR"/>
        </w:rPr>
        <w:t>Dictionnaire d'analyse du discours</w:t>
      </w:r>
      <w:r>
        <w:rPr>
          <w:lang w:val="fr-FR"/>
        </w:rPr>
        <w:t xml:space="preserve"> (</w:t>
      </w:r>
      <w:r w:rsidRPr="00AD7FFC">
        <w:rPr>
          <w:lang w:val="fr-FR"/>
        </w:rPr>
        <w:t>Paris</w:t>
      </w:r>
      <w:r>
        <w:rPr>
          <w:lang w:val="fr-FR"/>
        </w:rPr>
        <w:t> :</w:t>
      </w:r>
      <w:r w:rsidRPr="00AD7FFC">
        <w:rPr>
          <w:lang w:val="fr-FR"/>
        </w:rPr>
        <w:t xml:space="preserve"> Éd</w:t>
      </w:r>
      <w:r>
        <w:rPr>
          <w:lang w:val="fr-FR"/>
        </w:rPr>
        <w:t>itions</w:t>
      </w:r>
      <w:r w:rsidRPr="00AD7FFC">
        <w:rPr>
          <w:lang w:val="fr-FR"/>
        </w:rPr>
        <w:t xml:space="preserve"> du Seuil</w:t>
      </w:r>
      <w:r>
        <w:rPr>
          <w:lang w:val="fr-FR"/>
        </w:rPr>
        <w:t>).</w:t>
      </w:r>
    </w:p>
    <w:p w14:paraId="5011F11E" w14:textId="77777777" w:rsidR="00D36445" w:rsidRDefault="00D36445" w:rsidP="00D36445">
      <w:pPr>
        <w:jc w:val="both"/>
        <w:rPr>
          <w:lang w:val="fr-FR"/>
        </w:rPr>
      </w:pPr>
      <w:r w:rsidRPr="00B82B44">
        <w:rPr>
          <w:lang w:val="fr-FR"/>
        </w:rPr>
        <w:t>C</w:t>
      </w:r>
      <w:r>
        <w:rPr>
          <w:lang w:val="fr-FR"/>
        </w:rPr>
        <w:t xml:space="preserve">harbonneaux, </w:t>
      </w:r>
      <w:r w:rsidRPr="00B82B44">
        <w:rPr>
          <w:lang w:val="fr-FR"/>
        </w:rPr>
        <w:t>Juliette</w:t>
      </w:r>
      <w:r>
        <w:rPr>
          <w:lang w:val="fr-FR"/>
        </w:rPr>
        <w:t xml:space="preserve">. </w:t>
      </w:r>
      <w:r w:rsidRPr="00B82B44">
        <w:rPr>
          <w:lang w:val="fr-FR"/>
        </w:rPr>
        <w:t>2012</w:t>
      </w:r>
      <w:r>
        <w:rPr>
          <w:lang w:val="fr-FR"/>
        </w:rPr>
        <w:t>.</w:t>
      </w:r>
      <w:r w:rsidRPr="00B82B44">
        <w:rPr>
          <w:lang w:val="fr-FR"/>
        </w:rPr>
        <w:t xml:space="preserve"> « La commémoration de la chute du mur de Berlin : un événement franco-allemand ? L’exemple du traitement du monde », A</w:t>
      </w:r>
      <w:r>
        <w:rPr>
          <w:lang w:val="fr-FR"/>
        </w:rPr>
        <w:t>wad</w:t>
      </w:r>
      <w:r w:rsidRPr="00B82B44">
        <w:rPr>
          <w:lang w:val="fr-FR"/>
        </w:rPr>
        <w:t xml:space="preserve"> Gloria</w:t>
      </w:r>
      <w:r>
        <w:rPr>
          <w:lang w:val="fr-FR"/>
        </w:rPr>
        <w:t xml:space="preserve"> &amp; Pineira-</w:t>
      </w:r>
      <w:proofErr w:type="spellStart"/>
      <w:r>
        <w:rPr>
          <w:lang w:val="fr-FR"/>
        </w:rPr>
        <w:t>Tresmontant</w:t>
      </w:r>
      <w:proofErr w:type="spellEnd"/>
      <w:r>
        <w:rPr>
          <w:lang w:val="fr-FR"/>
        </w:rPr>
        <w:t xml:space="preserve"> </w:t>
      </w:r>
      <w:r w:rsidRPr="00B82B44">
        <w:rPr>
          <w:lang w:val="fr-FR"/>
        </w:rPr>
        <w:t>Carmen (</w:t>
      </w:r>
      <w:proofErr w:type="spellStart"/>
      <w:r>
        <w:rPr>
          <w:lang w:val="fr-FR"/>
        </w:rPr>
        <w:t>é</w:t>
      </w:r>
      <w:r w:rsidRPr="00B82B44">
        <w:rPr>
          <w:lang w:val="fr-FR"/>
        </w:rPr>
        <w:t>d</w:t>
      </w:r>
      <w:r>
        <w:rPr>
          <w:lang w:val="fr-FR"/>
        </w:rPr>
        <w:t>s</w:t>
      </w:r>
      <w:proofErr w:type="spellEnd"/>
      <w:r w:rsidRPr="00B82B44">
        <w:rPr>
          <w:lang w:val="fr-FR"/>
        </w:rPr>
        <w:t>.)</w:t>
      </w:r>
      <w:r>
        <w:rPr>
          <w:lang w:val="fr-FR"/>
        </w:rPr>
        <w:t>.</w:t>
      </w:r>
      <w:r w:rsidRPr="00B82B44">
        <w:rPr>
          <w:lang w:val="fr-FR"/>
        </w:rPr>
        <w:t> </w:t>
      </w:r>
      <w:r w:rsidRPr="00B82B44">
        <w:rPr>
          <w:i/>
          <w:iCs/>
          <w:lang w:val="fr-FR"/>
        </w:rPr>
        <w:t>Les commémorations de la chute du mur de Berlin à travers les médias européens</w:t>
      </w:r>
      <w:r>
        <w:rPr>
          <w:lang w:val="fr-FR"/>
        </w:rPr>
        <w:t xml:space="preserve"> (</w:t>
      </w:r>
      <w:r w:rsidRPr="00B82B44">
        <w:rPr>
          <w:lang w:val="fr-FR"/>
        </w:rPr>
        <w:t>Paris</w:t>
      </w:r>
      <w:r>
        <w:rPr>
          <w:lang w:val="fr-FR"/>
        </w:rPr>
        <w:t> :</w:t>
      </w:r>
      <w:r w:rsidRPr="00B82B44">
        <w:rPr>
          <w:lang w:val="fr-FR"/>
        </w:rPr>
        <w:t xml:space="preserve"> </w:t>
      </w:r>
      <w:proofErr w:type="spellStart"/>
      <w:r w:rsidRPr="00B82B44">
        <w:rPr>
          <w:lang w:val="fr-FR"/>
        </w:rPr>
        <w:t>L’Harmatta</w:t>
      </w:r>
      <w:r>
        <w:rPr>
          <w:lang w:val="fr-FR"/>
        </w:rPr>
        <w:t>n</w:t>
      </w:r>
      <w:proofErr w:type="spellEnd"/>
      <w:r>
        <w:rPr>
          <w:lang w:val="fr-FR"/>
        </w:rPr>
        <w:t>),</w:t>
      </w:r>
      <w:r w:rsidRPr="00B82B44">
        <w:rPr>
          <w:lang w:val="fr-FR"/>
        </w:rPr>
        <w:t xml:space="preserve"> 33-50</w:t>
      </w:r>
      <w:r>
        <w:rPr>
          <w:lang w:val="fr-FR"/>
        </w:rPr>
        <w:t>.</w:t>
      </w:r>
    </w:p>
    <w:p w14:paraId="5B5BFBFD" w14:textId="77777777" w:rsidR="00D36445" w:rsidRPr="00B4230A" w:rsidRDefault="00D36445" w:rsidP="00D36445">
      <w:pPr>
        <w:jc w:val="both"/>
        <w:rPr>
          <w:lang w:val="fr-FR"/>
        </w:rPr>
      </w:pPr>
      <w:proofErr w:type="spellStart"/>
      <w:r>
        <w:rPr>
          <w:lang w:val="fr-FR"/>
        </w:rPr>
        <w:lastRenderedPageBreak/>
        <w:t>Cottret</w:t>
      </w:r>
      <w:proofErr w:type="spellEnd"/>
      <w:r>
        <w:rPr>
          <w:lang w:val="fr-FR"/>
        </w:rPr>
        <w:t xml:space="preserve">, </w:t>
      </w:r>
      <w:r w:rsidRPr="00AD7FFC">
        <w:rPr>
          <w:lang w:val="fr-FR"/>
        </w:rPr>
        <w:t xml:space="preserve">Bernard </w:t>
      </w:r>
      <w:r>
        <w:rPr>
          <w:lang w:val="fr-FR"/>
        </w:rPr>
        <w:t>&amp;</w:t>
      </w:r>
      <w:r w:rsidRPr="00AD7FFC">
        <w:rPr>
          <w:lang w:val="fr-FR"/>
        </w:rPr>
        <w:t xml:space="preserve"> </w:t>
      </w:r>
      <w:r>
        <w:rPr>
          <w:lang w:val="fr-FR"/>
        </w:rPr>
        <w:t xml:space="preserve">Henneton, </w:t>
      </w:r>
      <w:proofErr w:type="spellStart"/>
      <w:r w:rsidRPr="00AD7FFC">
        <w:rPr>
          <w:lang w:val="fr-FR"/>
        </w:rPr>
        <w:t>Lauric</w:t>
      </w:r>
      <w:proofErr w:type="spellEnd"/>
      <w:r>
        <w:rPr>
          <w:lang w:val="fr-FR"/>
        </w:rPr>
        <w:t>. 2010. « </w:t>
      </w:r>
      <w:r w:rsidRPr="00B4230A">
        <w:rPr>
          <w:lang w:val="fr-FR"/>
        </w:rPr>
        <w:t>Perspectives : les commémorations entre nation et fraction</w:t>
      </w:r>
      <w:r>
        <w:rPr>
          <w:lang w:val="fr-FR"/>
        </w:rPr>
        <w:t> ». </w:t>
      </w:r>
      <w:proofErr w:type="spellStart"/>
      <w:r>
        <w:rPr>
          <w:lang w:val="fr-FR"/>
        </w:rPr>
        <w:t>Cottret</w:t>
      </w:r>
      <w:proofErr w:type="spellEnd"/>
      <w:r>
        <w:rPr>
          <w:lang w:val="fr-FR"/>
        </w:rPr>
        <w:t xml:space="preserve"> </w:t>
      </w:r>
      <w:r w:rsidRPr="00AD7FFC">
        <w:rPr>
          <w:lang w:val="fr-FR"/>
        </w:rPr>
        <w:t xml:space="preserve">Bernard </w:t>
      </w:r>
      <w:r>
        <w:rPr>
          <w:lang w:val="fr-FR"/>
        </w:rPr>
        <w:t>&amp;</w:t>
      </w:r>
      <w:r w:rsidRPr="00AD7FFC">
        <w:rPr>
          <w:lang w:val="fr-FR"/>
        </w:rPr>
        <w:t xml:space="preserve"> </w:t>
      </w:r>
      <w:r>
        <w:rPr>
          <w:lang w:val="fr-FR"/>
        </w:rPr>
        <w:t xml:space="preserve">Henneton </w:t>
      </w:r>
      <w:proofErr w:type="spellStart"/>
      <w:r w:rsidRPr="00AD7FFC">
        <w:rPr>
          <w:lang w:val="fr-FR"/>
        </w:rPr>
        <w:t>Lauric</w:t>
      </w:r>
      <w:proofErr w:type="spellEnd"/>
      <w:r>
        <w:rPr>
          <w:lang w:val="fr-FR"/>
        </w:rPr>
        <w:t xml:space="preserve"> (</w:t>
      </w:r>
      <w:proofErr w:type="spellStart"/>
      <w:r>
        <w:rPr>
          <w:lang w:val="fr-FR"/>
        </w:rPr>
        <w:t>éds</w:t>
      </w:r>
      <w:proofErr w:type="spellEnd"/>
      <w:r>
        <w:rPr>
          <w:lang w:val="fr-FR"/>
        </w:rPr>
        <w:t xml:space="preserve">.). </w:t>
      </w:r>
      <w:r w:rsidRPr="006D5DF5">
        <w:rPr>
          <w:i/>
          <w:iCs/>
          <w:lang w:val="fr-FR"/>
        </w:rPr>
        <w:t>Du bon usage des commémorations: Histoire, mémoire et identité, XVIe-XXIe siècle</w:t>
      </w:r>
      <w:r w:rsidRPr="006D5DF5">
        <w:rPr>
          <w:lang w:val="fr-FR"/>
        </w:rPr>
        <w:t xml:space="preserve"> </w:t>
      </w:r>
      <w:r>
        <w:rPr>
          <w:lang w:val="fr-FR"/>
        </w:rPr>
        <w:t>(</w:t>
      </w:r>
      <w:r w:rsidRPr="006D5DF5">
        <w:rPr>
          <w:lang w:val="fr-FR"/>
        </w:rPr>
        <w:t>Rennes</w:t>
      </w:r>
      <w:r>
        <w:rPr>
          <w:lang w:val="fr-FR"/>
        </w:rPr>
        <w:t> :</w:t>
      </w:r>
      <w:r w:rsidRPr="006D5DF5">
        <w:rPr>
          <w:lang w:val="fr-FR"/>
        </w:rPr>
        <w:t xml:space="preserve"> Presses universitaires de Rennes</w:t>
      </w:r>
      <w:r>
        <w:rPr>
          <w:lang w:val="fr-FR"/>
        </w:rPr>
        <w:t>),</w:t>
      </w:r>
      <w:r w:rsidRPr="006D5DF5">
        <w:rPr>
          <w:lang w:val="fr-FR"/>
        </w:rPr>
        <w:t xml:space="preserve"> </w:t>
      </w:r>
      <w:r w:rsidRPr="00B4230A">
        <w:rPr>
          <w:lang w:val="fr-FR"/>
        </w:rPr>
        <w:t>223-225</w:t>
      </w:r>
      <w:r>
        <w:rPr>
          <w:lang w:val="fr-FR"/>
        </w:rPr>
        <w:t>.</w:t>
      </w:r>
    </w:p>
    <w:p w14:paraId="72DF0EEB" w14:textId="77777777" w:rsidR="00D36445" w:rsidRPr="00D92E24" w:rsidRDefault="00D36445" w:rsidP="00D36445">
      <w:pPr>
        <w:jc w:val="both"/>
        <w:rPr>
          <w:lang w:val="fr-FR"/>
        </w:rPr>
      </w:pPr>
      <w:r w:rsidRPr="00604DE3">
        <w:rPr>
          <w:lang w:val="fr-FR"/>
        </w:rPr>
        <w:t xml:space="preserve">Courtine, Jean-Jacques (éd). 1994. </w:t>
      </w:r>
      <w:r w:rsidR="00D92E24" w:rsidRPr="00604DE3">
        <w:rPr>
          <w:lang w:val="fr-FR"/>
        </w:rPr>
        <w:t>« </w:t>
      </w:r>
      <w:r w:rsidRPr="00604DE3">
        <w:rPr>
          <w:lang w:val="fr-FR"/>
        </w:rPr>
        <w:t>Mémoire, histoire, langage</w:t>
      </w:r>
      <w:r w:rsidR="00D92E24" w:rsidRPr="00604DE3">
        <w:rPr>
          <w:lang w:val="fr-FR"/>
        </w:rPr>
        <w:t> »,</w:t>
      </w:r>
      <w:r w:rsidRPr="00604DE3">
        <w:rPr>
          <w:rFonts w:ascii="Helvetica" w:hAnsi="Helvetica" w:cs="Helvetica"/>
          <w:b/>
          <w:bCs/>
          <w:color w:val="000000"/>
          <w:sz w:val="19"/>
          <w:szCs w:val="19"/>
          <w:shd w:val="clear" w:color="auto" w:fill="FFFFFF"/>
          <w:lang w:val="fr-FR"/>
        </w:rPr>
        <w:t xml:space="preserve"> </w:t>
      </w:r>
      <w:r w:rsidRPr="00604DE3">
        <w:rPr>
          <w:i/>
          <w:iCs/>
          <w:lang w:val="fr-FR"/>
        </w:rPr>
        <w:t xml:space="preserve">Langages </w:t>
      </w:r>
      <w:r w:rsidRPr="00604DE3">
        <w:rPr>
          <w:lang w:val="fr-FR"/>
        </w:rPr>
        <w:t>114</w:t>
      </w:r>
      <w:r w:rsidR="00D92E24" w:rsidRPr="00604DE3">
        <w:rPr>
          <w:lang w:val="fr-FR"/>
        </w:rPr>
        <w:t>,</w:t>
      </w:r>
      <w:r w:rsidRPr="00604DE3">
        <w:rPr>
          <w:lang w:val="fr-FR"/>
        </w:rPr>
        <w:t xml:space="preserve"> </w:t>
      </w:r>
      <w:hyperlink r:id="rId14" w:history="1">
        <w:r w:rsidRPr="00604DE3">
          <w:rPr>
            <w:rStyle w:val="Collegamentoipertestuale"/>
            <w:lang w:val="fr-FR"/>
          </w:rPr>
          <w:t>https://www.persee.fr/doc/lgge_0458-726x_1994_num_28_114_1673</w:t>
        </w:r>
      </w:hyperlink>
      <w:r w:rsidR="00D92E24" w:rsidRPr="005C6DD3">
        <w:rPr>
          <w:lang w:val="fr-FR"/>
        </w:rPr>
        <w:t>.</w:t>
      </w:r>
    </w:p>
    <w:p w14:paraId="724C50CB" w14:textId="77777777" w:rsidR="00D36445" w:rsidRPr="00614688" w:rsidRDefault="00D36445" w:rsidP="00D36445">
      <w:pPr>
        <w:jc w:val="both"/>
        <w:rPr>
          <w:lang w:val="en-US"/>
        </w:rPr>
      </w:pPr>
      <w:r w:rsidRPr="00275E9B">
        <w:rPr>
          <w:lang w:val="en-GB"/>
        </w:rPr>
        <w:t xml:space="preserve">Cutcher, Leanne, Dale, Karen &amp; Tyler, Melissa. </w:t>
      </w:r>
      <w:r w:rsidRPr="007E26E3">
        <w:rPr>
          <w:lang w:val="en-GB"/>
        </w:rPr>
        <w:t>2019</w:t>
      </w:r>
      <w:r>
        <w:rPr>
          <w:lang w:val="en-GB"/>
        </w:rPr>
        <w:t>.</w:t>
      </w:r>
      <w:r w:rsidRPr="007E26E3">
        <w:rPr>
          <w:lang w:val="en-GB"/>
        </w:rPr>
        <w:t> « Remembering as forgetting: Organizational commemoration as a politics of recognition », </w:t>
      </w:r>
      <w:r w:rsidRPr="007E26E3">
        <w:rPr>
          <w:i/>
          <w:iCs/>
          <w:lang w:val="en-GB"/>
        </w:rPr>
        <w:t>Organization studies</w:t>
      </w:r>
      <w:r w:rsidRPr="007E26E3">
        <w:rPr>
          <w:lang w:val="en-GB"/>
        </w:rPr>
        <w:t xml:space="preserve"> 40(2), </w:t>
      </w:r>
      <w:hyperlink r:id="rId15" w:history="1">
        <w:r w:rsidRPr="00F8706C">
          <w:rPr>
            <w:rStyle w:val="Collegamentoipertestuale"/>
            <w:lang w:val="en-GB"/>
          </w:rPr>
          <w:t>http://repository.essex.ac.uk/20622/7/OS-15-0493.R3%20Main%20document.pdf</w:t>
        </w:r>
      </w:hyperlink>
      <w:r w:rsidRPr="007E26E3">
        <w:rPr>
          <w:lang w:val="en-GB"/>
        </w:rPr>
        <w:t>, DOI</w:t>
      </w:r>
      <w:r>
        <w:rPr>
          <w:lang w:val="en-GB"/>
        </w:rPr>
        <w:t xml:space="preserve"> : </w:t>
      </w:r>
      <w:hyperlink r:id="rId16" w:history="1">
        <w:r w:rsidRPr="007E26E3">
          <w:rPr>
            <w:rStyle w:val="Collegamentoipertestuale"/>
            <w:lang w:val="en-GB"/>
          </w:rPr>
          <w:t>10.1177/0170840617727776</w:t>
        </w:r>
      </w:hyperlink>
      <w:r w:rsidRPr="00614688">
        <w:rPr>
          <w:lang w:val="en-US"/>
        </w:rPr>
        <w:t>.</w:t>
      </w:r>
    </w:p>
    <w:p w14:paraId="74C46CA9" w14:textId="77777777" w:rsidR="00D36445" w:rsidRDefault="00D36445" w:rsidP="00D36445">
      <w:pPr>
        <w:jc w:val="both"/>
        <w:rPr>
          <w:rFonts w:cstheme="minorHAnsi"/>
          <w:bCs/>
          <w:color w:val="000000"/>
          <w:shd w:val="clear" w:color="auto" w:fill="FFFFFF"/>
          <w:lang w:val="fr-FR"/>
        </w:rPr>
      </w:pPr>
      <w:proofErr w:type="spellStart"/>
      <w:r w:rsidRPr="0010191D">
        <w:rPr>
          <w:rFonts w:cstheme="minorHAnsi"/>
          <w:color w:val="000000"/>
          <w:shd w:val="clear" w:color="auto" w:fill="FFFFFF"/>
          <w:lang w:val="fr-FR"/>
        </w:rPr>
        <w:t>Danblon</w:t>
      </w:r>
      <w:proofErr w:type="spellEnd"/>
      <w:r w:rsidRPr="0010191D">
        <w:rPr>
          <w:rFonts w:cstheme="minorHAnsi"/>
          <w:color w:val="000000"/>
          <w:shd w:val="clear" w:color="auto" w:fill="FFFFFF"/>
          <w:lang w:val="fr-FR"/>
        </w:rPr>
        <w:t xml:space="preserve">, Emmanuelle. </w:t>
      </w:r>
      <w:r>
        <w:rPr>
          <w:rFonts w:cstheme="minorHAnsi"/>
          <w:color w:val="000000"/>
          <w:shd w:val="clear" w:color="auto" w:fill="FFFFFF"/>
          <w:lang w:val="fr-FR"/>
        </w:rPr>
        <w:t>2001. « </w:t>
      </w:r>
      <w:r w:rsidRPr="0010191D">
        <w:rPr>
          <w:rFonts w:cstheme="minorHAnsi"/>
          <w:bCs/>
          <w:color w:val="000000"/>
          <w:shd w:val="clear" w:color="auto" w:fill="FFFFFF"/>
          <w:lang w:val="fr-FR"/>
        </w:rPr>
        <w:t>La rationalité du discours épidictique</w:t>
      </w:r>
      <w:r>
        <w:rPr>
          <w:rFonts w:cstheme="minorHAnsi"/>
          <w:bCs/>
          <w:color w:val="000000"/>
          <w:shd w:val="clear" w:color="auto" w:fill="FFFFFF"/>
          <w:lang w:val="fr-FR"/>
        </w:rPr>
        <w:t xml:space="preserve"> ». </w:t>
      </w:r>
      <w:proofErr w:type="spellStart"/>
      <w:r>
        <w:rPr>
          <w:rFonts w:cstheme="minorHAnsi"/>
          <w:bCs/>
          <w:color w:val="000000"/>
          <w:shd w:val="clear" w:color="auto" w:fill="FFFFFF"/>
          <w:lang w:val="fr-FR"/>
        </w:rPr>
        <w:t>Dominicy</w:t>
      </w:r>
      <w:proofErr w:type="spellEnd"/>
      <w:r>
        <w:rPr>
          <w:rFonts w:cstheme="minorHAnsi"/>
          <w:bCs/>
          <w:color w:val="000000"/>
          <w:shd w:val="clear" w:color="auto" w:fill="FFFFFF"/>
          <w:lang w:val="fr-FR"/>
        </w:rPr>
        <w:t xml:space="preserve"> Marc &amp; Frédéric Madeleine (</w:t>
      </w:r>
      <w:proofErr w:type="spellStart"/>
      <w:r>
        <w:rPr>
          <w:rFonts w:cstheme="minorHAnsi"/>
          <w:bCs/>
          <w:color w:val="000000"/>
          <w:shd w:val="clear" w:color="auto" w:fill="FFFFFF"/>
          <w:lang w:val="fr-FR"/>
        </w:rPr>
        <w:t>éds</w:t>
      </w:r>
      <w:proofErr w:type="spellEnd"/>
      <w:r>
        <w:rPr>
          <w:rFonts w:cstheme="minorHAnsi"/>
          <w:bCs/>
          <w:color w:val="000000"/>
          <w:shd w:val="clear" w:color="auto" w:fill="FFFFFF"/>
          <w:lang w:val="fr-FR"/>
        </w:rPr>
        <w:t xml:space="preserve">.). </w:t>
      </w:r>
      <w:r w:rsidRPr="0010191D">
        <w:rPr>
          <w:rFonts w:cstheme="minorHAnsi"/>
          <w:bCs/>
          <w:i/>
          <w:color w:val="000000"/>
          <w:shd w:val="clear" w:color="auto" w:fill="FFFFFF"/>
          <w:lang w:val="fr-FR"/>
        </w:rPr>
        <w:t>La mise en scène des valeurs, La rhétorique de l'éloge et du blâme</w:t>
      </w:r>
      <w:r>
        <w:rPr>
          <w:rFonts w:cstheme="minorHAnsi"/>
          <w:bCs/>
          <w:color w:val="000000"/>
          <w:shd w:val="clear" w:color="auto" w:fill="FFFFFF"/>
          <w:lang w:val="fr-FR"/>
        </w:rPr>
        <w:t xml:space="preserve"> (</w:t>
      </w:r>
      <w:r w:rsidRPr="0010191D">
        <w:rPr>
          <w:rFonts w:cstheme="minorHAnsi"/>
          <w:bCs/>
          <w:color w:val="000000"/>
          <w:shd w:val="clear" w:color="auto" w:fill="FFFFFF"/>
          <w:lang w:val="fr-FR"/>
        </w:rPr>
        <w:t>Lausanne</w:t>
      </w:r>
      <w:r>
        <w:rPr>
          <w:rFonts w:cstheme="minorHAnsi"/>
          <w:bCs/>
          <w:color w:val="000000"/>
          <w:shd w:val="clear" w:color="auto" w:fill="FFFFFF"/>
          <w:lang w:val="fr-FR"/>
        </w:rPr>
        <w:t> :</w:t>
      </w:r>
      <w:r w:rsidRPr="0010191D">
        <w:rPr>
          <w:rFonts w:cstheme="minorHAnsi"/>
          <w:bCs/>
          <w:color w:val="000000"/>
          <w:shd w:val="clear" w:color="auto" w:fill="FFFFFF"/>
          <w:lang w:val="fr-FR"/>
        </w:rPr>
        <w:t xml:space="preserve"> </w:t>
      </w:r>
      <w:r>
        <w:rPr>
          <w:rFonts w:cstheme="minorHAnsi"/>
          <w:bCs/>
          <w:color w:val="000000"/>
          <w:shd w:val="clear" w:color="auto" w:fill="FFFFFF"/>
          <w:lang w:val="fr-FR"/>
        </w:rPr>
        <w:t xml:space="preserve">Delachaux et </w:t>
      </w:r>
      <w:proofErr w:type="spellStart"/>
      <w:r>
        <w:rPr>
          <w:rFonts w:cstheme="minorHAnsi"/>
          <w:bCs/>
          <w:color w:val="000000"/>
          <w:shd w:val="clear" w:color="auto" w:fill="FFFFFF"/>
          <w:lang w:val="fr-FR"/>
        </w:rPr>
        <w:t>Niestlé</w:t>
      </w:r>
      <w:proofErr w:type="spellEnd"/>
      <w:r>
        <w:rPr>
          <w:rFonts w:cstheme="minorHAnsi"/>
          <w:bCs/>
          <w:color w:val="000000"/>
          <w:shd w:val="clear" w:color="auto" w:fill="FFFFFF"/>
          <w:lang w:val="fr-FR"/>
        </w:rPr>
        <w:t>), 19-47.</w:t>
      </w:r>
    </w:p>
    <w:p w14:paraId="2E898568" w14:textId="77777777" w:rsidR="00C56C26" w:rsidRPr="00604DE3" w:rsidRDefault="00C56C26" w:rsidP="00D36445">
      <w:pPr>
        <w:jc w:val="both"/>
        <w:rPr>
          <w:lang w:val="fr-FR"/>
        </w:rPr>
      </w:pPr>
      <w:proofErr w:type="spellStart"/>
      <w:r w:rsidRPr="00604DE3">
        <w:rPr>
          <w:lang w:val="fr-FR"/>
        </w:rPr>
        <w:t>Danblon</w:t>
      </w:r>
      <w:proofErr w:type="spellEnd"/>
      <w:r>
        <w:rPr>
          <w:lang w:val="fr-FR"/>
        </w:rPr>
        <w:t>,</w:t>
      </w:r>
      <w:r w:rsidRPr="00C56C26">
        <w:rPr>
          <w:lang w:val="fr-FR"/>
        </w:rPr>
        <w:t xml:space="preserve"> </w:t>
      </w:r>
      <w:r w:rsidRPr="00E26919">
        <w:rPr>
          <w:lang w:val="fr-FR"/>
        </w:rPr>
        <w:t>Emmanuelle</w:t>
      </w:r>
      <w:r>
        <w:rPr>
          <w:lang w:val="fr-FR"/>
        </w:rPr>
        <w:t>. 2020. « </w:t>
      </w:r>
      <w:r w:rsidRPr="00E8194D">
        <w:rPr>
          <w:lang w:val="fr-FR"/>
        </w:rPr>
        <w:t>Régimes de rationalité, post-vérité et conspirationnisme : a-t-on perdu le goût du vrai ?</w:t>
      </w:r>
      <w:r>
        <w:rPr>
          <w:lang w:val="fr-FR"/>
        </w:rPr>
        <w:t xml:space="preserve"> », </w:t>
      </w:r>
      <w:r w:rsidRPr="00B74132">
        <w:rPr>
          <w:i/>
          <w:iCs/>
          <w:lang w:val="fr-FR"/>
        </w:rPr>
        <w:t>A</w:t>
      </w:r>
      <w:r>
        <w:rPr>
          <w:i/>
          <w:iCs/>
          <w:lang w:val="fr-FR"/>
        </w:rPr>
        <w:t>rgumentation et Analyse du Discours</w:t>
      </w:r>
      <w:r>
        <w:rPr>
          <w:lang w:val="fr-FR"/>
        </w:rPr>
        <w:t xml:space="preserve"> 25, numéro thématique « </w:t>
      </w:r>
      <w:r w:rsidR="00773D14" w:rsidRPr="00604DE3">
        <w:rPr>
          <w:lang w:val="fr-FR"/>
        </w:rPr>
        <w:t>Discours sociaux et régimes de rationalité</w:t>
      </w:r>
      <w:r w:rsidR="00773D14">
        <w:rPr>
          <w:lang w:val="fr-FR"/>
        </w:rPr>
        <w:t xml:space="preserve"> », </w:t>
      </w:r>
      <w:hyperlink r:id="rId17" w:history="1">
        <w:r w:rsidRPr="00604DE3">
          <w:rPr>
            <w:rStyle w:val="Collegamentoipertestuale"/>
            <w:lang w:val="fr-FR"/>
          </w:rPr>
          <w:t>https://doi.org/10.4000/aad.4528</w:t>
        </w:r>
      </w:hyperlink>
      <w:r w:rsidRPr="00604DE3">
        <w:rPr>
          <w:lang w:val="fr-FR"/>
        </w:rPr>
        <w:t>.</w:t>
      </w:r>
    </w:p>
    <w:p w14:paraId="6CCFC3EA" w14:textId="77777777" w:rsidR="00D36445" w:rsidRPr="00EF1FA1" w:rsidRDefault="00D36445" w:rsidP="00D36445">
      <w:pPr>
        <w:jc w:val="both"/>
        <w:rPr>
          <w:lang w:val="fr-FR"/>
        </w:rPr>
      </w:pPr>
      <w:r w:rsidRPr="00EF1FA1">
        <w:t>De Cesari, Chiara &amp; Rigney, A</w:t>
      </w:r>
      <w:r>
        <w:t>nn (</w:t>
      </w:r>
      <w:proofErr w:type="spellStart"/>
      <w:r>
        <w:t>éds</w:t>
      </w:r>
      <w:proofErr w:type="spellEnd"/>
      <w:r>
        <w:t xml:space="preserve">.). </w:t>
      </w:r>
      <w:r w:rsidRPr="00D838C5">
        <w:rPr>
          <w:lang w:val="fr-FR"/>
        </w:rPr>
        <w:t xml:space="preserve">2014. </w:t>
      </w:r>
      <w:r w:rsidRPr="00EF1FA1">
        <w:rPr>
          <w:i/>
          <w:iCs/>
          <w:lang w:val="fr-FR"/>
        </w:rPr>
        <w:t>Transnational Memory. Circulation, Articulation, Scales</w:t>
      </w:r>
      <w:r w:rsidRPr="00EF1FA1">
        <w:rPr>
          <w:lang w:val="fr-FR"/>
        </w:rPr>
        <w:t xml:space="preserve"> (Berlin: De</w:t>
      </w:r>
      <w:r>
        <w:rPr>
          <w:lang w:val="fr-FR"/>
        </w:rPr>
        <w:t xml:space="preserve"> </w:t>
      </w:r>
      <w:proofErr w:type="spellStart"/>
      <w:r>
        <w:rPr>
          <w:lang w:val="fr-FR"/>
        </w:rPr>
        <w:t>Gruyter</w:t>
      </w:r>
      <w:proofErr w:type="spellEnd"/>
      <w:r>
        <w:rPr>
          <w:lang w:val="fr-FR"/>
        </w:rPr>
        <w:t>).</w:t>
      </w:r>
    </w:p>
    <w:p w14:paraId="799BDFBD" w14:textId="77777777" w:rsidR="008B59E9" w:rsidRDefault="008B59E9" w:rsidP="00D36445">
      <w:pPr>
        <w:jc w:val="both"/>
        <w:rPr>
          <w:lang w:val="fr-FR"/>
        </w:rPr>
      </w:pPr>
      <w:proofErr w:type="spellStart"/>
      <w:r w:rsidRPr="00604DE3">
        <w:rPr>
          <w:lang w:val="fr-FR"/>
        </w:rPr>
        <w:t>D</w:t>
      </w:r>
      <w:r>
        <w:rPr>
          <w:lang w:val="fr-FR"/>
        </w:rPr>
        <w:t>ominicy</w:t>
      </w:r>
      <w:proofErr w:type="spellEnd"/>
      <w:r>
        <w:rPr>
          <w:lang w:val="fr-FR"/>
        </w:rPr>
        <w:t xml:space="preserve">, Marc &amp; </w:t>
      </w:r>
      <w:r w:rsidRPr="00604DE3">
        <w:rPr>
          <w:lang w:val="fr-FR"/>
        </w:rPr>
        <w:t>F</w:t>
      </w:r>
      <w:r>
        <w:rPr>
          <w:lang w:val="fr-FR"/>
        </w:rPr>
        <w:t xml:space="preserve">rédéric, Madeleine </w:t>
      </w:r>
      <w:r w:rsidRPr="00604DE3">
        <w:rPr>
          <w:lang w:val="fr-FR"/>
        </w:rPr>
        <w:t>(</w:t>
      </w:r>
      <w:proofErr w:type="spellStart"/>
      <w:r>
        <w:rPr>
          <w:lang w:val="fr-FR"/>
        </w:rPr>
        <w:t>éds</w:t>
      </w:r>
      <w:proofErr w:type="spellEnd"/>
      <w:r>
        <w:rPr>
          <w:lang w:val="fr-FR"/>
        </w:rPr>
        <w:t>.</w:t>
      </w:r>
      <w:r w:rsidRPr="00604DE3">
        <w:rPr>
          <w:lang w:val="fr-FR"/>
        </w:rPr>
        <w:t>)</w:t>
      </w:r>
      <w:r>
        <w:rPr>
          <w:lang w:val="fr-FR"/>
        </w:rPr>
        <w:t>. 2001.</w:t>
      </w:r>
      <w:r w:rsidRPr="00604DE3">
        <w:rPr>
          <w:lang w:val="fr-FR"/>
        </w:rPr>
        <w:t xml:space="preserve"> </w:t>
      </w:r>
      <w:r w:rsidRPr="00604DE3">
        <w:rPr>
          <w:i/>
          <w:iCs/>
          <w:lang w:val="fr-FR"/>
        </w:rPr>
        <w:t>La mise en scène des valeurs : la rhétorique de l’éloge et du blâme</w:t>
      </w:r>
      <w:r>
        <w:rPr>
          <w:lang w:val="fr-FR"/>
        </w:rPr>
        <w:t xml:space="preserve"> (</w:t>
      </w:r>
      <w:r w:rsidRPr="00604DE3">
        <w:rPr>
          <w:lang w:val="fr-FR"/>
        </w:rPr>
        <w:t xml:space="preserve">Lausanne : Delachaux et </w:t>
      </w:r>
      <w:proofErr w:type="spellStart"/>
      <w:r w:rsidRPr="00604DE3">
        <w:rPr>
          <w:lang w:val="fr-FR"/>
        </w:rPr>
        <w:t>Niestlé</w:t>
      </w:r>
      <w:proofErr w:type="spellEnd"/>
      <w:r>
        <w:rPr>
          <w:lang w:val="fr-FR"/>
        </w:rPr>
        <w:t>).</w:t>
      </w:r>
    </w:p>
    <w:p w14:paraId="6BE3600D" w14:textId="77777777" w:rsidR="00D36445" w:rsidRDefault="00D36445" w:rsidP="00D36445">
      <w:pPr>
        <w:jc w:val="both"/>
        <w:rPr>
          <w:lang w:val="fr-FR"/>
        </w:rPr>
      </w:pPr>
      <w:r w:rsidRPr="00604DE3">
        <w:rPr>
          <w:lang w:val="fr-FR"/>
        </w:rPr>
        <w:t>Garcia, P</w:t>
      </w:r>
      <w:r w:rsidR="00F0734F">
        <w:rPr>
          <w:lang w:val="fr-FR"/>
        </w:rPr>
        <w:t>atrick</w:t>
      </w:r>
      <w:r w:rsidRPr="00604DE3">
        <w:rPr>
          <w:lang w:val="fr-FR"/>
        </w:rPr>
        <w:t xml:space="preserve">. 2001. « Exercices de mémoire ? Les pratiques commémoratives dans la France contemporaine », </w:t>
      </w:r>
      <w:r w:rsidRPr="00604DE3">
        <w:rPr>
          <w:i/>
          <w:iCs/>
          <w:lang w:val="fr-FR"/>
        </w:rPr>
        <w:t>Cahiers français</w:t>
      </w:r>
      <w:r w:rsidRPr="00604DE3">
        <w:rPr>
          <w:lang w:val="fr-FR"/>
        </w:rPr>
        <w:t xml:space="preserve"> 303, 7-8.</w:t>
      </w:r>
    </w:p>
    <w:p w14:paraId="0CE8BF72" w14:textId="77777777" w:rsidR="00D36445" w:rsidRPr="006D5DF5" w:rsidRDefault="00D36445" w:rsidP="00D36445">
      <w:pPr>
        <w:jc w:val="both"/>
        <w:rPr>
          <w:lang w:val="fr-FR"/>
        </w:rPr>
      </w:pPr>
      <w:proofErr w:type="spellStart"/>
      <w:r w:rsidRPr="006D5DF5">
        <w:rPr>
          <w:lang w:val="fr-FR"/>
        </w:rPr>
        <w:t>Guéritat</w:t>
      </w:r>
      <w:proofErr w:type="spellEnd"/>
      <w:r w:rsidRPr="006D5DF5">
        <w:rPr>
          <w:lang w:val="fr-FR"/>
        </w:rPr>
        <w:t>, K</w:t>
      </w:r>
      <w:r>
        <w:rPr>
          <w:lang w:val="fr-FR"/>
        </w:rPr>
        <w:t xml:space="preserve">arine. </w:t>
      </w:r>
      <w:r w:rsidRPr="006D5DF5">
        <w:rPr>
          <w:lang w:val="fr-FR"/>
        </w:rPr>
        <w:t>2010</w:t>
      </w:r>
      <w:r>
        <w:rPr>
          <w:lang w:val="fr-FR"/>
        </w:rPr>
        <w:t>. « </w:t>
      </w:r>
      <w:r w:rsidRPr="006D5DF5">
        <w:rPr>
          <w:lang w:val="fr-FR"/>
        </w:rPr>
        <w:t>Les commémorations de la Deuxième Guerre mondiale dans le Loiret</w:t>
      </w:r>
      <w:r>
        <w:rPr>
          <w:lang w:val="fr-FR"/>
        </w:rPr>
        <w:t xml:space="preserve"> », </w:t>
      </w:r>
      <w:proofErr w:type="spellStart"/>
      <w:r>
        <w:rPr>
          <w:lang w:val="fr-FR"/>
        </w:rPr>
        <w:t>Cottret</w:t>
      </w:r>
      <w:proofErr w:type="spellEnd"/>
      <w:r>
        <w:rPr>
          <w:lang w:val="fr-FR"/>
        </w:rPr>
        <w:t xml:space="preserve"> </w:t>
      </w:r>
      <w:r w:rsidRPr="00AD7FFC">
        <w:rPr>
          <w:lang w:val="fr-FR"/>
        </w:rPr>
        <w:t xml:space="preserve">Bernard </w:t>
      </w:r>
      <w:r>
        <w:rPr>
          <w:lang w:val="fr-FR"/>
        </w:rPr>
        <w:t>&amp;</w:t>
      </w:r>
      <w:r w:rsidRPr="00AD7FFC">
        <w:rPr>
          <w:lang w:val="fr-FR"/>
        </w:rPr>
        <w:t xml:space="preserve"> </w:t>
      </w:r>
      <w:r>
        <w:rPr>
          <w:lang w:val="fr-FR"/>
        </w:rPr>
        <w:t xml:space="preserve">Henneton </w:t>
      </w:r>
      <w:proofErr w:type="spellStart"/>
      <w:r w:rsidRPr="00AD7FFC">
        <w:rPr>
          <w:lang w:val="fr-FR"/>
        </w:rPr>
        <w:t>Lauric</w:t>
      </w:r>
      <w:proofErr w:type="spellEnd"/>
      <w:r>
        <w:rPr>
          <w:lang w:val="fr-FR"/>
        </w:rPr>
        <w:t xml:space="preserve"> (</w:t>
      </w:r>
      <w:proofErr w:type="spellStart"/>
      <w:r>
        <w:rPr>
          <w:lang w:val="fr-FR"/>
        </w:rPr>
        <w:t>éds</w:t>
      </w:r>
      <w:proofErr w:type="spellEnd"/>
      <w:r>
        <w:rPr>
          <w:lang w:val="fr-FR"/>
        </w:rPr>
        <w:t xml:space="preserve">.). </w:t>
      </w:r>
      <w:r w:rsidRPr="006D5DF5">
        <w:rPr>
          <w:i/>
          <w:iCs/>
          <w:lang w:val="fr-FR"/>
        </w:rPr>
        <w:t>Du bon usage des commémorations: Histoire, mémoire et identité, XVIe-XXIe siècle</w:t>
      </w:r>
      <w:r w:rsidRPr="006D5DF5">
        <w:rPr>
          <w:lang w:val="fr-FR"/>
        </w:rPr>
        <w:t xml:space="preserve"> </w:t>
      </w:r>
      <w:r>
        <w:rPr>
          <w:lang w:val="fr-FR"/>
        </w:rPr>
        <w:t>(</w:t>
      </w:r>
      <w:r w:rsidRPr="006D5DF5">
        <w:rPr>
          <w:lang w:val="fr-FR"/>
        </w:rPr>
        <w:t>Rennes</w:t>
      </w:r>
      <w:r>
        <w:rPr>
          <w:lang w:val="fr-FR"/>
        </w:rPr>
        <w:t> :</w:t>
      </w:r>
      <w:r w:rsidRPr="006D5DF5">
        <w:rPr>
          <w:lang w:val="fr-FR"/>
        </w:rPr>
        <w:t xml:space="preserve"> Presses universitaires de Rennes</w:t>
      </w:r>
      <w:r>
        <w:rPr>
          <w:lang w:val="fr-FR"/>
        </w:rPr>
        <w:t>), 211-221.</w:t>
      </w:r>
    </w:p>
    <w:p w14:paraId="58054178" w14:textId="77777777" w:rsidR="00D36445" w:rsidRDefault="00D36445" w:rsidP="00D36445">
      <w:pPr>
        <w:jc w:val="both"/>
        <w:rPr>
          <w:lang w:val="fr-FR"/>
        </w:rPr>
      </w:pPr>
      <w:r w:rsidRPr="00B82B44">
        <w:rPr>
          <w:lang w:val="fr-FR"/>
        </w:rPr>
        <w:t>H</w:t>
      </w:r>
      <w:r>
        <w:rPr>
          <w:lang w:val="fr-FR"/>
        </w:rPr>
        <w:t>albwachs, M</w:t>
      </w:r>
      <w:r w:rsidRPr="00B82B44">
        <w:rPr>
          <w:lang w:val="fr-FR"/>
        </w:rPr>
        <w:t>aurice</w:t>
      </w:r>
      <w:r>
        <w:rPr>
          <w:lang w:val="fr-FR"/>
        </w:rPr>
        <w:t xml:space="preserve">. </w:t>
      </w:r>
      <w:r w:rsidRPr="00B82B44">
        <w:rPr>
          <w:lang w:val="fr-FR"/>
        </w:rPr>
        <w:t>1997</w:t>
      </w:r>
      <w:r>
        <w:rPr>
          <w:lang w:val="fr-FR"/>
        </w:rPr>
        <w:t>.</w:t>
      </w:r>
      <w:r w:rsidRPr="00B82B44">
        <w:rPr>
          <w:lang w:val="fr-FR"/>
        </w:rPr>
        <w:t> </w:t>
      </w:r>
      <w:r w:rsidRPr="00B82B44">
        <w:rPr>
          <w:i/>
          <w:iCs/>
          <w:lang w:val="fr-FR"/>
        </w:rPr>
        <w:t>La mémoire collective</w:t>
      </w:r>
      <w:r>
        <w:rPr>
          <w:lang w:val="fr-FR"/>
        </w:rPr>
        <w:t xml:space="preserve"> (</w:t>
      </w:r>
      <w:r w:rsidRPr="00B82B44">
        <w:rPr>
          <w:lang w:val="fr-FR"/>
        </w:rPr>
        <w:t>Paris</w:t>
      </w:r>
      <w:r>
        <w:rPr>
          <w:lang w:val="fr-FR"/>
        </w:rPr>
        <w:t> :</w:t>
      </w:r>
      <w:r w:rsidRPr="00B82B44">
        <w:rPr>
          <w:lang w:val="fr-FR"/>
        </w:rPr>
        <w:t xml:space="preserve"> Albin Michel</w:t>
      </w:r>
      <w:r>
        <w:rPr>
          <w:lang w:val="fr-FR"/>
        </w:rPr>
        <w:t>)</w:t>
      </w:r>
      <w:r w:rsidRPr="00B82B44">
        <w:rPr>
          <w:lang w:val="fr-FR"/>
        </w:rPr>
        <w:t>.</w:t>
      </w:r>
    </w:p>
    <w:p w14:paraId="5CAD7641" w14:textId="77777777" w:rsidR="00D36445" w:rsidRPr="005C6DD3" w:rsidRDefault="00D36445" w:rsidP="00D36445">
      <w:pPr>
        <w:jc w:val="both"/>
        <w:rPr>
          <w:lang w:val="fr-FR"/>
        </w:rPr>
      </w:pPr>
      <w:r w:rsidRPr="00604DE3">
        <w:rPr>
          <w:lang w:val="fr-FR"/>
        </w:rPr>
        <w:t xml:space="preserve">Herman, Thierry &amp; Micheli, Raphaël. 2003. « Renforcement et dissociation des valeurs dans l’argumentation politique », </w:t>
      </w:r>
      <w:r w:rsidRPr="00604DE3">
        <w:rPr>
          <w:i/>
          <w:iCs/>
          <w:lang w:val="fr-FR"/>
        </w:rPr>
        <w:t>Pratiques : linguistique, littérature, didactique</w:t>
      </w:r>
      <w:r w:rsidRPr="00604DE3">
        <w:rPr>
          <w:lang w:val="fr-FR"/>
        </w:rPr>
        <w:t xml:space="preserve"> 117-118, 9-28, </w:t>
      </w:r>
      <w:hyperlink r:id="rId18" w:history="1">
        <w:r w:rsidRPr="00604DE3">
          <w:rPr>
            <w:rStyle w:val="Collegamentoipertestuale"/>
            <w:lang w:val="fr-FR"/>
          </w:rPr>
          <w:t>https://www.persee.fr/doc/prati_0338-2389_2003_num_117_1_1993</w:t>
        </w:r>
      </w:hyperlink>
      <w:r w:rsidRPr="00604DE3">
        <w:rPr>
          <w:lang w:val="fr-FR"/>
        </w:rPr>
        <w:t>.</w:t>
      </w:r>
      <w:r w:rsidRPr="005C6DD3">
        <w:rPr>
          <w:lang w:val="fr-FR"/>
        </w:rPr>
        <w:t xml:space="preserve"> </w:t>
      </w:r>
    </w:p>
    <w:p w14:paraId="059E7768" w14:textId="77777777" w:rsidR="00D36445" w:rsidRPr="00877566" w:rsidRDefault="00D36445" w:rsidP="00D36445">
      <w:pPr>
        <w:jc w:val="both"/>
        <w:rPr>
          <w:lang w:val="fr-FR"/>
        </w:rPr>
      </w:pPr>
      <w:r w:rsidRPr="00604DE3">
        <w:rPr>
          <w:lang w:val="fr-FR"/>
        </w:rPr>
        <w:t>Hertzog, Anne (éd.). 2020. « Géopolitiques de la commémoration », numéro thématique</w:t>
      </w:r>
      <w:r w:rsidR="00F0734F">
        <w:rPr>
          <w:lang w:val="fr-FR"/>
        </w:rPr>
        <w:t xml:space="preserve">, </w:t>
      </w:r>
      <w:r w:rsidRPr="00604DE3">
        <w:rPr>
          <w:i/>
          <w:iCs/>
          <w:lang w:val="fr-FR"/>
        </w:rPr>
        <w:t>L’espace politique</w:t>
      </w:r>
      <w:r w:rsidRPr="00604DE3">
        <w:rPr>
          <w:lang w:val="fr-FR"/>
        </w:rPr>
        <w:t xml:space="preserve"> 41(2), </w:t>
      </w:r>
      <w:hyperlink r:id="rId19" w:history="1">
        <w:r w:rsidRPr="00604DE3">
          <w:rPr>
            <w:rStyle w:val="Collegamentoipertestuale"/>
            <w:lang w:val="fr-FR"/>
          </w:rPr>
          <w:t>https://journals.openedition.org/espacepolitique/8265</w:t>
        </w:r>
      </w:hyperlink>
      <w:r w:rsidRPr="00604DE3">
        <w:rPr>
          <w:lang w:val="fr-FR"/>
        </w:rPr>
        <w:t>.</w:t>
      </w:r>
      <w:r w:rsidRPr="00877566">
        <w:rPr>
          <w:lang w:val="fr-FR"/>
        </w:rPr>
        <w:t xml:space="preserve"> </w:t>
      </w:r>
    </w:p>
    <w:p w14:paraId="2B577174" w14:textId="77777777" w:rsidR="00C56C26" w:rsidRDefault="00C56C26" w:rsidP="00D36445">
      <w:pPr>
        <w:jc w:val="both"/>
        <w:rPr>
          <w:lang w:val="fr-FR"/>
        </w:rPr>
      </w:pPr>
      <w:r w:rsidRPr="00C56C26">
        <w:rPr>
          <w:lang w:val="fr-FR"/>
        </w:rPr>
        <w:t>Insel, A</w:t>
      </w:r>
      <w:r w:rsidRPr="00604DE3">
        <w:rPr>
          <w:lang w:val="fr-FR"/>
        </w:rPr>
        <w:t>hmet. 20</w:t>
      </w:r>
      <w:r>
        <w:rPr>
          <w:lang w:val="fr-FR"/>
        </w:rPr>
        <w:t>05</w:t>
      </w:r>
      <w:r w:rsidRPr="00604DE3">
        <w:rPr>
          <w:lang w:val="fr-FR"/>
        </w:rPr>
        <w:t>. « La </w:t>
      </w:r>
      <w:proofErr w:type="spellStart"/>
      <w:r w:rsidRPr="00604DE3">
        <w:rPr>
          <w:lang w:val="fr-FR"/>
        </w:rPr>
        <w:t>postdémocratie</w:t>
      </w:r>
      <w:proofErr w:type="spellEnd"/>
      <w:r w:rsidRPr="00604DE3">
        <w:rPr>
          <w:lang w:val="fr-FR"/>
        </w:rPr>
        <w:t xml:space="preserve">. Entre gouvernance et caudillisme », </w:t>
      </w:r>
      <w:r w:rsidRPr="00604DE3">
        <w:rPr>
          <w:i/>
          <w:iCs/>
          <w:lang w:val="fr-FR"/>
        </w:rPr>
        <w:t>Revue du</w:t>
      </w:r>
      <w:r>
        <w:rPr>
          <w:i/>
          <w:iCs/>
          <w:lang w:val="fr-FR"/>
        </w:rPr>
        <w:t xml:space="preserve"> </w:t>
      </w:r>
      <w:r w:rsidRPr="00604DE3">
        <w:rPr>
          <w:i/>
          <w:iCs/>
          <w:lang w:val="fr-FR"/>
        </w:rPr>
        <w:t>MAUSS</w:t>
      </w:r>
      <w:r w:rsidRPr="00604DE3">
        <w:rPr>
          <w:lang w:val="fr-FR"/>
        </w:rPr>
        <w:t> 26</w:t>
      </w:r>
      <w:r>
        <w:rPr>
          <w:lang w:val="fr-FR"/>
        </w:rPr>
        <w:t>(</w:t>
      </w:r>
      <w:r w:rsidRPr="00604DE3">
        <w:rPr>
          <w:lang w:val="fr-FR"/>
        </w:rPr>
        <w:t>2</w:t>
      </w:r>
      <w:r>
        <w:rPr>
          <w:lang w:val="fr-FR"/>
        </w:rPr>
        <w:t>),</w:t>
      </w:r>
      <w:r w:rsidRPr="00604DE3">
        <w:rPr>
          <w:lang w:val="fr-FR"/>
        </w:rPr>
        <w:t xml:space="preserve"> 121-136.</w:t>
      </w:r>
    </w:p>
    <w:p w14:paraId="54A82A1C" w14:textId="77777777" w:rsidR="00604DE3" w:rsidRPr="00604DE3" w:rsidRDefault="00604DE3" w:rsidP="00604DE3">
      <w:pPr>
        <w:jc w:val="both"/>
        <w:rPr>
          <w:lang w:val="fr-FR"/>
        </w:rPr>
      </w:pPr>
      <w:r>
        <w:rPr>
          <w:lang w:val="fr-FR"/>
        </w:rPr>
        <w:t xml:space="preserve">Koren, Roselyne. 2019. </w:t>
      </w:r>
      <w:r w:rsidRPr="00604DE3">
        <w:rPr>
          <w:i/>
          <w:iCs/>
          <w:lang w:val="fr-FR"/>
        </w:rPr>
        <w:t xml:space="preserve">Rhétorique et </w:t>
      </w:r>
      <w:r>
        <w:rPr>
          <w:i/>
          <w:iCs/>
          <w:lang w:val="fr-FR"/>
        </w:rPr>
        <w:t>é</w:t>
      </w:r>
      <w:r w:rsidRPr="00604DE3">
        <w:rPr>
          <w:i/>
          <w:iCs/>
          <w:lang w:val="fr-FR"/>
        </w:rPr>
        <w:t xml:space="preserve">thique </w:t>
      </w:r>
      <w:r>
        <w:rPr>
          <w:i/>
          <w:iCs/>
          <w:lang w:val="fr-FR"/>
        </w:rPr>
        <w:t>du</w:t>
      </w:r>
      <w:r w:rsidRPr="00604DE3">
        <w:rPr>
          <w:i/>
          <w:iCs/>
          <w:lang w:val="fr-FR"/>
        </w:rPr>
        <w:t xml:space="preserve"> jugement de valeur</w:t>
      </w:r>
      <w:r w:rsidRPr="00604DE3">
        <w:rPr>
          <w:lang w:val="fr-FR"/>
        </w:rPr>
        <w:t xml:space="preserve"> (Paris : Garnier)</w:t>
      </w:r>
      <w:r>
        <w:rPr>
          <w:lang w:val="fr-FR"/>
        </w:rPr>
        <w:t>.</w:t>
      </w:r>
    </w:p>
    <w:p w14:paraId="52644C23" w14:textId="77777777" w:rsidR="00604DE3" w:rsidRDefault="00604DE3" w:rsidP="00604DE3">
      <w:pPr>
        <w:jc w:val="both"/>
        <w:rPr>
          <w:lang w:val="fr-FR"/>
        </w:rPr>
      </w:pPr>
      <w:r w:rsidRPr="00604DE3">
        <w:rPr>
          <w:lang w:val="fr-FR"/>
        </w:rPr>
        <w:t>Ko</w:t>
      </w:r>
      <w:r>
        <w:rPr>
          <w:lang w:val="fr-FR"/>
        </w:rPr>
        <w:t>ren, Roselyne. 2023.</w:t>
      </w:r>
      <w:r w:rsidRPr="00604DE3">
        <w:rPr>
          <w:lang w:val="fr-FR"/>
        </w:rPr>
        <w:t xml:space="preserve"> « Défense et illustration de l’argumentation des valeurs : réflexions à partir des travaux</w:t>
      </w:r>
      <w:r>
        <w:rPr>
          <w:lang w:val="fr-FR"/>
        </w:rPr>
        <w:t xml:space="preserve"> </w:t>
      </w:r>
      <w:r w:rsidRPr="00604DE3">
        <w:rPr>
          <w:lang w:val="fr-FR"/>
        </w:rPr>
        <w:t xml:space="preserve">de Jean-Claude Guerrini », </w:t>
      </w:r>
      <w:r w:rsidRPr="00604DE3">
        <w:rPr>
          <w:i/>
          <w:iCs/>
          <w:lang w:val="fr-FR"/>
        </w:rPr>
        <w:t>Argumentation et Analyse du Discours</w:t>
      </w:r>
      <w:r w:rsidRPr="00604DE3">
        <w:rPr>
          <w:lang w:val="fr-FR"/>
        </w:rPr>
        <w:t xml:space="preserve"> 30</w:t>
      </w:r>
      <w:r>
        <w:rPr>
          <w:lang w:val="fr-FR"/>
        </w:rPr>
        <w:t xml:space="preserve">, </w:t>
      </w:r>
      <w:r w:rsidRPr="00604DE3">
        <w:rPr>
          <w:lang w:val="fr-FR"/>
        </w:rPr>
        <w:t>doi.org/10.4000/aad.7421</w:t>
      </w:r>
      <w:r>
        <w:rPr>
          <w:lang w:val="fr-FR"/>
        </w:rPr>
        <w:t xml:space="preserve">, </w:t>
      </w:r>
      <w:hyperlink r:id="rId20" w:history="1">
        <w:r w:rsidRPr="00B17DEA">
          <w:rPr>
            <w:rStyle w:val="Collegamentoipertestuale"/>
            <w:lang w:val="fr-FR"/>
          </w:rPr>
          <w:t>http://journals.openedition.org/aad/7421</w:t>
        </w:r>
      </w:hyperlink>
      <w:r>
        <w:rPr>
          <w:lang w:val="fr-FR"/>
        </w:rPr>
        <w:t xml:space="preserve">. </w:t>
      </w:r>
    </w:p>
    <w:p w14:paraId="6CC9BDFE" w14:textId="77777777" w:rsidR="00D36445" w:rsidRPr="00A66343" w:rsidRDefault="00D36445" w:rsidP="00D36445">
      <w:pPr>
        <w:jc w:val="both"/>
        <w:rPr>
          <w:lang w:val="en-GB"/>
        </w:rPr>
      </w:pPr>
      <w:proofErr w:type="spellStart"/>
      <w:r w:rsidRPr="00967808">
        <w:rPr>
          <w:lang w:val="en-US"/>
        </w:rPr>
        <w:t>Krawatzek</w:t>
      </w:r>
      <w:proofErr w:type="spellEnd"/>
      <w:r w:rsidRPr="00967808">
        <w:rPr>
          <w:lang w:val="en-US"/>
        </w:rPr>
        <w:t xml:space="preserve">, Félix &amp; Soroka, George. </w:t>
      </w:r>
      <w:r w:rsidR="001F04E0" w:rsidRPr="00604DE3">
        <w:rPr>
          <w:lang w:val="en-GB"/>
        </w:rPr>
        <w:t xml:space="preserve">2018. </w:t>
      </w:r>
      <w:r w:rsidRPr="00244870">
        <w:rPr>
          <w:lang w:val="en-US"/>
        </w:rPr>
        <w:t xml:space="preserve">« Bringing the past into the </w:t>
      </w:r>
      <w:proofErr w:type="gramStart"/>
      <w:r w:rsidRPr="00244870">
        <w:rPr>
          <w:lang w:val="en-US"/>
        </w:rPr>
        <w:t>present :</w:t>
      </w:r>
      <w:proofErr w:type="gramEnd"/>
      <w:r w:rsidRPr="00244870">
        <w:rPr>
          <w:lang w:val="en-US"/>
        </w:rPr>
        <w:t xml:space="preserve"> Toward a new social scientific research area ». </w:t>
      </w:r>
      <w:r w:rsidRPr="00244870">
        <w:rPr>
          <w:i/>
          <w:iCs/>
          <w:lang w:val="en-US"/>
        </w:rPr>
        <w:t>The Journal of Politics</w:t>
      </w:r>
      <w:r w:rsidRPr="00244870">
        <w:rPr>
          <w:lang w:val="en-US"/>
        </w:rPr>
        <w:t xml:space="preserve"> 80(4), </w:t>
      </w:r>
      <w:hyperlink r:id="rId21" w:history="1">
        <w:r w:rsidRPr="00244870">
          <w:rPr>
            <w:rStyle w:val="Collegamentoipertestuale"/>
            <w:lang w:val="en-US"/>
          </w:rPr>
          <w:t>http://doc.doi.org/10.1086/699333</w:t>
        </w:r>
      </w:hyperlink>
      <w:r w:rsidRPr="00D838C5">
        <w:rPr>
          <w:lang w:val="en-US"/>
        </w:rPr>
        <w:t>.</w:t>
      </w:r>
      <w:r w:rsidRPr="00A66343">
        <w:rPr>
          <w:lang w:val="en-GB"/>
        </w:rPr>
        <w:t xml:space="preserve"> </w:t>
      </w:r>
    </w:p>
    <w:p w14:paraId="128AACF7" w14:textId="77777777" w:rsidR="00D36445" w:rsidRPr="00AD7FFC" w:rsidRDefault="00D36445" w:rsidP="00D36445">
      <w:pPr>
        <w:jc w:val="both"/>
        <w:rPr>
          <w:lang w:val="fr-FR"/>
        </w:rPr>
      </w:pPr>
      <w:r w:rsidRPr="003858EC">
        <w:rPr>
          <w:lang w:val="en-US"/>
        </w:rPr>
        <w:t xml:space="preserve">Krieg-Planque, Alice. </w:t>
      </w:r>
      <w:r>
        <w:rPr>
          <w:lang w:val="fr-FR"/>
        </w:rPr>
        <w:t xml:space="preserve">2017. </w:t>
      </w:r>
      <w:r w:rsidRPr="006B6BD3">
        <w:rPr>
          <w:i/>
          <w:iCs/>
          <w:lang w:val="fr-FR"/>
        </w:rPr>
        <w:t>Analyser les discours institutionnels</w:t>
      </w:r>
      <w:r>
        <w:rPr>
          <w:lang w:val="fr-FR"/>
        </w:rPr>
        <w:t xml:space="preserve"> (</w:t>
      </w:r>
      <w:r w:rsidRPr="00AD7FFC">
        <w:rPr>
          <w:lang w:val="fr-FR"/>
        </w:rPr>
        <w:t>Paris</w:t>
      </w:r>
      <w:r>
        <w:rPr>
          <w:lang w:val="fr-FR"/>
        </w:rPr>
        <w:t> :</w:t>
      </w:r>
      <w:r w:rsidRPr="00AD7FFC">
        <w:rPr>
          <w:lang w:val="fr-FR"/>
        </w:rPr>
        <w:t xml:space="preserve"> A</w:t>
      </w:r>
      <w:r>
        <w:rPr>
          <w:lang w:val="fr-FR"/>
        </w:rPr>
        <w:t>rmand</w:t>
      </w:r>
      <w:r w:rsidRPr="00AD7FFC">
        <w:rPr>
          <w:lang w:val="fr-FR"/>
        </w:rPr>
        <w:t xml:space="preserve"> Colin</w:t>
      </w:r>
      <w:r>
        <w:rPr>
          <w:lang w:val="fr-FR"/>
        </w:rPr>
        <w:t>).</w:t>
      </w:r>
    </w:p>
    <w:p w14:paraId="6D1A4496" w14:textId="77777777" w:rsidR="00D36445" w:rsidRPr="00D456AD" w:rsidRDefault="00D36445" w:rsidP="00D36445">
      <w:pPr>
        <w:jc w:val="both"/>
        <w:rPr>
          <w:lang w:val="fr-FR"/>
        </w:rPr>
      </w:pPr>
      <w:r w:rsidRPr="00D456AD">
        <w:rPr>
          <w:lang w:val="fr-FR"/>
        </w:rPr>
        <w:lastRenderedPageBreak/>
        <w:t>L</w:t>
      </w:r>
      <w:r>
        <w:rPr>
          <w:lang w:val="fr-FR"/>
        </w:rPr>
        <w:t>avabre</w:t>
      </w:r>
      <w:r w:rsidRPr="00D456AD">
        <w:rPr>
          <w:lang w:val="fr-FR"/>
        </w:rPr>
        <w:t>, Marie-Claire</w:t>
      </w:r>
      <w:r>
        <w:rPr>
          <w:lang w:val="fr-FR"/>
        </w:rPr>
        <w:t>. 2014.</w:t>
      </w:r>
      <w:r w:rsidRPr="00D456AD">
        <w:rPr>
          <w:lang w:val="fr-FR"/>
        </w:rPr>
        <w:t xml:space="preserve"> « La commémoration : mémoire de la mémoire ? »</w:t>
      </w:r>
      <w:r>
        <w:rPr>
          <w:lang w:val="fr-FR"/>
        </w:rPr>
        <w:t>.</w:t>
      </w:r>
      <w:r w:rsidRPr="00D456AD">
        <w:rPr>
          <w:lang w:val="fr-FR"/>
        </w:rPr>
        <w:t> </w:t>
      </w:r>
      <w:r w:rsidRPr="00D456AD">
        <w:rPr>
          <w:i/>
          <w:iCs/>
          <w:lang w:val="fr-FR"/>
        </w:rPr>
        <w:t>Bulletin des bibliothèques de France (BBF)</w:t>
      </w:r>
      <w:r w:rsidRPr="00D456AD">
        <w:rPr>
          <w:lang w:val="fr-FR"/>
        </w:rPr>
        <w:t> 3,</w:t>
      </w:r>
      <w:r>
        <w:rPr>
          <w:lang w:val="fr-FR"/>
        </w:rPr>
        <w:t xml:space="preserve"> </w:t>
      </w:r>
      <w:r w:rsidRPr="00D456AD">
        <w:rPr>
          <w:lang w:val="fr-FR"/>
        </w:rPr>
        <w:t>26-37</w:t>
      </w:r>
      <w:r>
        <w:rPr>
          <w:lang w:val="fr-FR"/>
        </w:rPr>
        <w:t>,</w:t>
      </w:r>
      <w:r w:rsidRPr="00D456AD">
        <w:rPr>
          <w:lang w:val="fr-FR"/>
        </w:rPr>
        <w:t> </w:t>
      </w:r>
      <w:hyperlink r:id="rId22" w:history="1">
        <w:r w:rsidRPr="00D456AD">
          <w:rPr>
            <w:rStyle w:val="Collegamentoipertestuale"/>
            <w:lang w:val="fr-FR"/>
          </w:rPr>
          <w:t>https://bbf.enssib.fr/consulter/bbf-2014-03-0026-002</w:t>
        </w:r>
      </w:hyperlink>
      <w:r>
        <w:rPr>
          <w:lang w:val="fr-FR"/>
        </w:rPr>
        <w:t>.</w:t>
      </w:r>
    </w:p>
    <w:p w14:paraId="23C62BED" w14:textId="77777777" w:rsidR="00D36445" w:rsidRDefault="00D36445" w:rsidP="00D36445">
      <w:pPr>
        <w:jc w:val="both"/>
        <w:rPr>
          <w:lang w:val="en-GB"/>
        </w:rPr>
      </w:pPr>
      <w:r w:rsidRPr="006D5DF5">
        <w:t>Le, E</w:t>
      </w:r>
      <w:r w:rsidRPr="00C1120A">
        <w:t>lisabeth</w:t>
      </w:r>
      <w:r w:rsidRPr="006D5DF5">
        <w:t>, Radut-</w:t>
      </w:r>
      <w:proofErr w:type="spellStart"/>
      <w:r w:rsidRPr="006D5DF5">
        <w:t>Gaghi</w:t>
      </w:r>
      <w:proofErr w:type="spellEnd"/>
      <w:r w:rsidRPr="006D5DF5">
        <w:t>, L</w:t>
      </w:r>
      <w:r w:rsidRPr="00C1120A">
        <w:t>uciana</w:t>
      </w:r>
      <w:r w:rsidRPr="006D5DF5">
        <w:t>, Silletti, A</w:t>
      </w:r>
      <w:r w:rsidRPr="00C1120A">
        <w:t xml:space="preserve">lida </w:t>
      </w:r>
      <w:r w:rsidRPr="006D5DF5">
        <w:t>M</w:t>
      </w:r>
      <w:r w:rsidRPr="00C1120A">
        <w:t>aria &amp;</w:t>
      </w:r>
      <w:r w:rsidRPr="006D5DF5">
        <w:t xml:space="preserve"> Wagner, H</w:t>
      </w:r>
      <w:r w:rsidRPr="00C1120A">
        <w:t>edwig</w:t>
      </w:r>
      <w:r w:rsidRPr="006D5DF5">
        <w:t xml:space="preserve"> (</w:t>
      </w:r>
      <w:proofErr w:type="spellStart"/>
      <w:r w:rsidRPr="00C1120A">
        <w:t>é</w:t>
      </w:r>
      <w:r w:rsidRPr="006D5DF5">
        <w:t>ds</w:t>
      </w:r>
      <w:proofErr w:type="spellEnd"/>
      <w:r w:rsidRPr="006D5DF5">
        <w:t>.)</w:t>
      </w:r>
      <w:r w:rsidRPr="00C1120A">
        <w:t xml:space="preserve">. </w:t>
      </w:r>
      <w:r w:rsidRPr="006D5DF5">
        <w:rPr>
          <w:lang w:val="en-GB"/>
        </w:rPr>
        <w:t>2021</w:t>
      </w:r>
      <w:r>
        <w:rPr>
          <w:lang w:val="en-GB"/>
        </w:rPr>
        <w:t xml:space="preserve">. </w:t>
      </w:r>
      <w:r w:rsidRPr="006D5DF5">
        <w:rPr>
          <w:i/>
          <w:iCs/>
          <w:lang w:val="en-GB"/>
        </w:rPr>
        <w:t>Media Discourse of Commemoration: The Centenary of World War One in Europe</w:t>
      </w:r>
      <w:r>
        <w:rPr>
          <w:lang w:val="en-GB"/>
        </w:rPr>
        <w:t xml:space="preserve"> (</w:t>
      </w:r>
      <w:proofErr w:type="gramStart"/>
      <w:r w:rsidRPr="006D5DF5">
        <w:rPr>
          <w:lang w:val="en-GB"/>
        </w:rPr>
        <w:t>Cham</w:t>
      </w:r>
      <w:r>
        <w:rPr>
          <w:lang w:val="en-GB"/>
        </w:rPr>
        <w:t xml:space="preserve"> </w:t>
      </w:r>
      <w:r w:rsidRPr="006D5DF5">
        <w:rPr>
          <w:lang w:val="en-GB"/>
        </w:rPr>
        <w:t>:</w:t>
      </w:r>
      <w:proofErr w:type="gramEnd"/>
      <w:r w:rsidRPr="006D5DF5">
        <w:rPr>
          <w:lang w:val="en-GB"/>
        </w:rPr>
        <w:t xml:space="preserve"> Palgrave Macmillan</w:t>
      </w:r>
      <w:r>
        <w:rPr>
          <w:lang w:val="en-GB"/>
        </w:rPr>
        <w:t>).</w:t>
      </w:r>
    </w:p>
    <w:p w14:paraId="048FD946" w14:textId="77777777" w:rsidR="00D36445" w:rsidRPr="005A66B7" w:rsidRDefault="00D36445" w:rsidP="00D36445">
      <w:pPr>
        <w:jc w:val="both"/>
        <w:rPr>
          <w:lang w:val="en-GB"/>
        </w:rPr>
      </w:pPr>
      <w:r w:rsidRPr="005A66B7">
        <w:t xml:space="preserve">Le, </w:t>
      </w:r>
      <w:r w:rsidRPr="006D5DF5">
        <w:t>E</w:t>
      </w:r>
      <w:r w:rsidRPr="00C1120A">
        <w:t>lisabeth</w:t>
      </w:r>
      <w:r w:rsidRPr="006D5DF5">
        <w:t>, Radut-</w:t>
      </w:r>
      <w:proofErr w:type="spellStart"/>
      <w:r w:rsidRPr="006D5DF5">
        <w:t>Gaghi</w:t>
      </w:r>
      <w:proofErr w:type="spellEnd"/>
      <w:r w:rsidRPr="006D5DF5">
        <w:t>, L</w:t>
      </w:r>
      <w:r w:rsidRPr="00C1120A">
        <w:t>uciana</w:t>
      </w:r>
      <w:r w:rsidRPr="006D5DF5">
        <w:t>, Silletti, A</w:t>
      </w:r>
      <w:r w:rsidRPr="00C1120A">
        <w:t xml:space="preserve">lida </w:t>
      </w:r>
      <w:r w:rsidRPr="006D5DF5">
        <w:t>M</w:t>
      </w:r>
      <w:r w:rsidRPr="00C1120A">
        <w:t>aria &amp;</w:t>
      </w:r>
      <w:r w:rsidRPr="006D5DF5">
        <w:t xml:space="preserve"> Wagner, H</w:t>
      </w:r>
      <w:r w:rsidRPr="00C1120A">
        <w:t>edwig</w:t>
      </w:r>
      <w:r w:rsidRPr="006D5DF5">
        <w:t xml:space="preserve"> (</w:t>
      </w:r>
      <w:proofErr w:type="spellStart"/>
      <w:r w:rsidRPr="00C1120A">
        <w:t>é</w:t>
      </w:r>
      <w:r w:rsidRPr="006D5DF5">
        <w:t>ds</w:t>
      </w:r>
      <w:proofErr w:type="spellEnd"/>
      <w:r w:rsidRPr="006D5DF5">
        <w:t>.)</w:t>
      </w:r>
      <w:r w:rsidRPr="00C1120A">
        <w:t xml:space="preserve">. </w:t>
      </w:r>
      <w:r w:rsidRPr="005A66B7">
        <w:rPr>
          <w:lang w:val="en-GB"/>
        </w:rPr>
        <w:t xml:space="preserve">sous </w:t>
      </w:r>
      <w:proofErr w:type="spellStart"/>
      <w:r w:rsidRPr="005A66B7">
        <w:rPr>
          <w:lang w:val="en-GB"/>
        </w:rPr>
        <w:t>presse</w:t>
      </w:r>
      <w:proofErr w:type="spellEnd"/>
      <w:r w:rsidRPr="005A66B7">
        <w:rPr>
          <w:lang w:val="en-GB"/>
        </w:rPr>
        <w:t xml:space="preserve">. </w:t>
      </w:r>
      <w:r w:rsidRPr="005A66B7">
        <w:rPr>
          <w:i/>
          <w:iCs/>
          <w:lang w:val="en-GB"/>
        </w:rPr>
        <w:t>Mediatisation of War. Ukraine and the European Belonging</w:t>
      </w:r>
      <w:r>
        <w:rPr>
          <w:lang w:val="en-GB"/>
        </w:rPr>
        <w:t xml:space="preserve"> (</w:t>
      </w:r>
      <w:proofErr w:type="gramStart"/>
      <w:r w:rsidRPr="006D5DF5">
        <w:rPr>
          <w:lang w:val="en-GB"/>
        </w:rPr>
        <w:t>Cham</w:t>
      </w:r>
      <w:r>
        <w:rPr>
          <w:lang w:val="en-GB"/>
        </w:rPr>
        <w:t xml:space="preserve"> </w:t>
      </w:r>
      <w:r w:rsidRPr="006D5DF5">
        <w:rPr>
          <w:lang w:val="en-GB"/>
        </w:rPr>
        <w:t>:</w:t>
      </w:r>
      <w:proofErr w:type="gramEnd"/>
      <w:r w:rsidRPr="006D5DF5">
        <w:rPr>
          <w:lang w:val="en-GB"/>
        </w:rPr>
        <w:t xml:space="preserve"> Palgrave Macmillan</w:t>
      </w:r>
      <w:r>
        <w:rPr>
          <w:lang w:val="en-GB"/>
        </w:rPr>
        <w:t>).</w:t>
      </w:r>
    </w:p>
    <w:p w14:paraId="1D8F126C" w14:textId="77777777" w:rsidR="00D36445" w:rsidRPr="008F59C5" w:rsidRDefault="00D36445" w:rsidP="00D36445">
      <w:pPr>
        <w:rPr>
          <w:lang w:val="fr-FR"/>
        </w:rPr>
      </w:pPr>
      <w:r w:rsidRPr="00BC212C">
        <w:rPr>
          <w:lang w:val="fr-FR"/>
        </w:rPr>
        <w:t xml:space="preserve">Ledoux, Sébastien. </w:t>
      </w:r>
      <w:r>
        <w:rPr>
          <w:lang w:val="fr-FR"/>
        </w:rPr>
        <w:t>2021.</w:t>
      </w:r>
      <w:r w:rsidRPr="0010191D">
        <w:rPr>
          <w:lang w:val="fr-FR"/>
        </w:rPr>
        <w:t xml:space="preserve"> </w:t>
      </w:r>
      <w:r w:rsidRPr="0010191D">
        <w:rPr>
          <w:i/>
          <w:lang w:val="fr-FR"/>
        </w:rPr>
        <w:t>Le devoir de mémoire. Une formule et son histoire</w:t>
      </w:r>
      <w:r w:rsidRPr="0010191D">
        <w:rPr>
          <w:lang w:val="fr-FR"/>
        </w:rPr>
        <w:t xml:space="preserve">. </w:t>
      </w:r>
      <w:r>
        <w:rPr>
          <w:lang w:val="fr-FR"/>
        </w:rPr>
        <w:t xml:space="preserve">(Paris : </w:t>
      </w:r>
      <w:r w:rsidRPr="008F59C5">
        <w:rPr>
          <w:lang w:val="fr-FR"/>
        </w:rPr>
        <w:t>CNRS éditions)</w:t>
      </w:r>
      <w:r>
        <w:rPr>
          <w:lang w:val="fr-FR"/>
        </w:rPr>
        <w:t>.</w:t>
      </w:r>
    </w:p>
    <w:p w14:paraId="14C2715C" w14:textId="77777777" w:rsidR="00D36445" w:rsidRPr="006D5DF5" w:rsidRDefault="00D36445" w:rsidP="00D36445">
      <w:pPr>
        <w:jc w:val="both"/>
        <w:rPr>
          <w:lang w:val="fr-FR"/>
        </w:rPr>
      </w:pPr>
      <w:r w:rsidRPr="006D5DF5">
        <w:rPr>
          <w:lang w:val="fr-FR"/>
        </w:rPr>
        <w:t>Lefranc, S</w:t>
      </w:r>
      <w:r>
        <w:rPr>
          <w:lang w:val="fr-FR"/>
        </w:rPr>
        <w:t>andrine</w:t>
      </w:r>
      <w:r w:rsidRPr="006D5DF5">
        <w:rPr>
          <w:lang w:val="fr-FR"/>
        </w:rPr>
        <w:t>. 2023</w:t>
      </w:r>
      <w:r>
        <w:rPr>
          <w:lang w:val="fr-FR"/>
        </w:rPr>
        <w:t>. « L</w:t>
      </w:r>
      <w:r w:rsidRPr="006D5DF5">
        <w:rPr>
          <w:lang w:val="fr-FR"/>
        </w:rPr>
        <w:t>a mémoire collective est une construction politique</w:t>
      </w:r>
      <w:r>
        <w:rPr>
          <w:lang w:val="fr-FR"/>
        </w:rPr>
        <w:t> »,</w:t>
      </w:r>
      <w:r w:rsidRPr="006D5DF5">
        <w:rPr>
          <w:lang w:val="fr-FR"/>
        </w:rPr>
        <w:t xml:space="preserve"> </w:t>
      </w:r>
      <w:r w:rsidRPr="006D5DF5">
        <w:rPr>
          <w:i/>
          <w:iCs/>
          <w:lang w:val="fr-FR"/>
        </w:rPr>
        <w:t>CNRS Le journal</w:t>
      </w:r>
      <w:r>
        <w:rPr>
          <w:lang w:val="fr-FR"/>
        </w:rPr>
        <w:t xml:space="preserve">, </w:t>
      </w:r>
      <w:hyperlink r:id="rId23" w:history="1">
        <w:r w:rsidRPr="00BE7672">
          <w:rPr>
            <w:rStyle w:val="Collegamentoipertestuale"/>
            <w:lang w:val="fr-FR"/>
          </w:rPr>
          <w:t>https://lejournal.cnrs.fr/articles/la-memoire-collective-est-une-construction-politique</w:t>
        </w:r>
      </w:hyperlink>
      <w:r w:rsidRPr="00614688">
        <w:rPr>
          <w:lang w:val="fr-FR"/>
        </w:rPr>
        <w:t>.</w:t>
      </w:r>
      <w:r>
        <w:rPr>
          <w:lang w:val="fr-FR"/>
        </w:rPr>
        <w:t xml:space="preserve"> </w:t>
      </w:r>
    </w:p>
    <w:p w14:paraId="02838BC6" w14:textId="77777777" w:rsidR="00D454B5" w:rsidRPr="00D454B5" w:rsidRDefault="00D454B5" w:rsidP="00D36445">
      <w:pPr>
        <w:jc w:val="both"/>
        <w:rPr>
          <w:lang w:val="fr-FR"/>
        </w:rPr>
      </w:pPr>
      <w:r w:rsidRPr="00604DE3">
        <w:rPr>
          <w:lang w:val="fr-FR"/>
        </w:rPr>
        <w:t>Maingueneau</w:t>
      </w:r>
      <w:r>
        <w:rPr>
          <w:lang w:val="fr-FR"/>
        </w:rPr>
        <w:t>,</w:t>
      </w:r>
      <w:r w:rsidRPr="00604DE3">
        <w:rPr>
          <w:lang w:val="fr-FR"/>
        </w:rPr>
        <w:t> D</w:t>
      </w:r>
      <w:r>
        <w:rPr>
          <w:lang w:val="fr-FR"/>
        </w:rPr>
        <w:t>ominique.</w:t>
      </w:r>
      <w:r w:rsidR="00F0734F">
        <w:rPr>
          <w:lang w:val="fr-FR"/>
        </w:rPr>
        <w:t xml:space="preserve"> </w:t>
      </w:r>
      <w:r>
        <w:rPr>
          <w:lang w:val="fr-FR"/>
        </w:rPr>
        <w:t>1991.</w:t>
      </w:r>
      <w:r w:rsidRPr="00604DE3">
        <w:rPr>
          <w:i/>
          <w:iCs/>
          <w:lang w:val="fr-FR"/>
        </w:rPr>
        <w:t> L’analyse du discours : introduction aux lectures de l’archive</w:t>
      </w:r>
      <w:r w:rsidRPr="00604DE3">
        <w:rPr>
          <w:lang w:val="fr-FR"/>
        </w:rPr>
        <w:t xml:space="preserve"> (Paris</w:t>
      </w:r>
      <w:r>
        <w:rPr>
          <w:lang w:val="fr-FR"/>
        </w:rPr>
        <w:t> :</w:t>
      </w:r>
      <w:r w:rsidRPr="00604DE3">
        <w:rPr>
          <w:lang w:val="fr-FR"/>
        </w:rPr>
        <w:t xml:space="preserve"> Hachette</w:t>
      </w:r>
      <w:r>
        <w:rPr>
          <w:lang w:val="fr-FR"/>
        </w:rPr>
        <w:t>).</w:t>
      </w:r>
    </w:p>
    <w:p w14:paraId="0B95EAFF" w14:textId="77777777" w:rsidR="00D36445" w:rsidRDefault="00D36445" w:rsidP="00D36445">
      <w:pPr>
        <w:jc w:val="both"/>
        <w:rPr>
          <w:lang w:val="fr-FR"/>
        </w:rPr>
      </w:pPr>
      <w:r>
        <w:rPr>
          <w:lang w:val="fr-FR"/>
        </w:rPr>
        <w:t xml:space="preserve">Maingueneau, Dominique. 2022. </w:t>
      </w:r>
      <w:r w:rsidRPr="006B6BD3">
        <w:rPr>
          <w:i/>
          <w:iCs/>
          <w:lang w:val="fr-FR"/>
        </w:rPr>
        <w:t>L’ethos en Analyse du discours</w:t>
      </w:r>
      <w:r>
        <w:rPr>
          <w:lang w:val="fr-FR"/>
        </w:rPr>
        <w:t xml:space="preserve"> (Louvain :</w:t>
      </w:r>
      <w:r w:rsidRPr="00C1120A">
        <w:rPr>
          <w:lang w:val="fr-FR"/>
        </w:rPr>
        <w:t xml:space="preserve"> </w:t>
      </w:r>
      <w:r>
        <w:rPr>
          <w:lang w:val="fr-FR"/>
        </w:rPr>
        <w:t>É</w:t>
      </w:r>
      <w:r w:rsidRPr="00C1120A">
        <w:rPr>
          <w:lang w:val="fr-FR"/>
        </w:rPr>
        <w:t>ditions Academia</w:t>
      </w:r>
      <w:r>
        <w:rPr>
          <w:lang w:val="fr-FR"/>
        </w:rPr>
        <w:t>).</w:t>
      </w:r>
    </w:p>
    <w:p w14:paraId="1164F7BB" w14:textId="77777777" w:rsidR="00D36445" w:rsidRDefault="00D36445" w:rsidP="00D36445">
      <w:pPr>
        <w:jc w:val="both"/>
        <w:rPr>
          <w:lang w:val="fr-FR"/>
        </w:rPr>
      </w:pPr>
      <w:r>
        <w:rPr>
          <w:lang w:val="fr-FR"/>
        </w:rPr>
        <w:t xml:space="preserve">Maingueneau, Dominique. 2025. </w:t>
      </w:r>
      <w:r w:rsidRPr="005D66BE">
        <w:rPr>
          <w:i/>
          <w:iCs/>
          <w:lang w:val="fr-FR"/>
        </w:rPr>
        <w:t xml:space="preserve">Les Mots </w:t>
      </w:r>
      <w:r>
        <w:rPr>
          <w:i/>
          <w:iCs/>
          <w:lang w:val="fr-FR"/>
        </w:rPr>
        <w:t>s</w:t>
      </w:r>
      <w:r w:rsidRPr="005D66BE">
        <w:rPr>
          <w:i/>
          <w:iCs/>
          <w:lang w:val="fr-FR"/>
        </w:rPr>
        <w:t xml:space="preserve">ur </w:t>
      </w:r>
      <w:r>
        <w:rPr>
          <w:i/>
          <w:iCs/>
          <w:lang w:val="fr-FR"/>
        </w:rPr>
        <w:t>l</w:t>
      </w:r>
      <w:r w:rsidRPr="005D66BE">
        <w:rPr>
          <w:i/>
          <w:iCs/>
          <w:lang w:val="fr-FR"/>
        </w:rPr>
        <w:t xml:space="preserve">es </w:t>
      </w:r>
      <w:r>
        <w:rPr>
          <w:i/>
          <w:iCs/>
          <w:lang w:val="fr-FR"/>
        </w:rPr>
        <w:t>c</w:t>
      </w:r>
      <w:r w:rsidRPr="005D66BE">
        <w:rPr>
          <w:i/>
          <w:iCs/>
          <w:lang w:val="fr-FR"/>
        </w:rPr>
        <w:t xml:space="preserve">hoses : Les </w:t>
      </w:r>
      <w:r>
        <w:rPr>
          <w:i/>
          <w:iCs/>
          <w:lang w:val="fr-FR"/>
        </w:rPr>
        <w:t>é</w:t>
      </w:r>
      <w:r w:rsidRPr="005D66BE">
        <w:rPr>
          <w:i/>
          <w:iCs/>
          <w:lang w:val="fr-FR"/>
        </w:rPr>
        <w:t xml:space="preserve">noncés </w:t>
      </w:r>
      <w:r>
        <w:rPr>
          <w:i/>
          <w:iCs/>
          <w:lang w:val="fr-FR"/>
        </w:rPr>
        <w:t>a</w:t>
      </w:r>
      <w:r w:rsidRPr="005D66BE">
        <w:rPr>
          <w:i/>
          <w:iCs/>
          <w:lang w:val="fr-FR"/>
        </w:rPr>
        <w:t>dhérents</w:t>
      </w:r>
      <w:r w:rsidRPr="005D66BE">
        <w:rPr>
          <w:lang w:val="fr-FR"/>
        </w:rPr>
        <w:t xml:space="preserve"> </w:t>
      </w:r>
      <w:r>
        <w:rPr>
          <w:lang w:val="fr-FR"/>
        </w:rPr>
        <w:t>(Louvain :</w:t>
      </w:r>
      <w:r w:rsidRPr="00C1120A">
        <w:rPr>
          <w:lang w:val="fr-FR"/>
        </w:rPr>
        <w:t xml:space="preserve"> </w:t>
      </w:r>
      <w:r>
        <w:rPr>
          <w:lang w:val="fr-FR"/>
        </w:rPr>
        <w:t>É</w:t>
      </w:r>
      <w:r w:rsidRPr="00C1120A">
        <w:rPr>
          <w:lang w:val="fr-FR"/>
        </w:rPr>
        <w:t>ditions Academia</w:t>
      </w:r>
      <w:r>
        <w:rPr>
          <w:lang w:val="fr-FR"/>
        </w:rPr>
        <w:t>).</w:t>
      </w:r>
    </w:p>
    <w:p w14:paraId="69808927" w14:textId="77777777" w:rsidR="00D36445" w:rsidRPr="006B5333" w:rsidRDefault="00D36445" w:rsidP="00D36445">
      <w:pPr>
        <w:jc w:val="both"/>
        <w:rPr>
          <w:lang w:val="en-GB"/>
        </w:rPr>
      </w:pPr>
      <w:r w:rsidRPr="004F7AA2">
        <w:rPr>
          <w:lang w:val="en-GB"/>
        </w:rPr>
        <w:t>Milani, Tommaso M. &amp; Richardson, John E. 2022. « Politics of Commemoration and Memory »</w:t>
      </w:r>
      <w:r>
        <w:rPr>
          <w:lang w:val="en-GB"/>
        </w:rPr>
        <w:t xml:space="preserve">. </w:t>
      </w:r>
      <w:r w:rsidRPr="006B5333">
        <w:rPr>
          <w:lang w:val="en-GB"/>
        </w:rPr>
        <w:t>Christian W.</w:t>
      </w:r>
      <w:r>
        <w:rPr>
          <w:lang w:val="en-GB"/>
        </w:rPr>
        <w:t xml:space="preserve"> </w:t>
      </w:r>
      <w:r w:rsidRPr="006B5333">
        <w:rPr>
          <w:lang w:val="en-GB"/>
        </w:rPr>
        <w:t>Chun</w:t>
      </w:r>
      <w:r>
        <w:rPr>
          <w:lang w:val="en-GB"/>
        </w:rPr>
        <w:t xml:space="preserve"> (</w:t>
      </w:r>
      <w:proofErr w:type="spellStart"/>
      <w:r>
        <w:rPr>
          <w:lang w:val="en-GB"/>
        </w:rPr>
        <w:t>éd</w:t>
      </w:r>
      <w:proofErr w:type="spellEnd"/>
      <w:r>
        <w:rPr>
          <w:lang w:val="en-GB"/>
        </w:rPr>
        <w:t>.)</w:t>
      </w:r>
      <w:r w:rsidRPr="006B5333">
        <w:rPr>
          <w:lang w:val="en-GB"/>
        </w:rPr>
        <w:t xml:space="preserve">, </w:t>
      </w:r>
      <w:r w:rsidRPr="004F7AA2">
        <w:rPr>
          <w:i/>
          <w:iCs/>
          <w:lang w:val="en-GB"/>
        </w:rPr>
        <w:t>Applied Linguistics and Politics </w:t>
      </w:r>
      <w:r w:rsidRPr="004F7AA2">
        <w:rPr>
          <w:lang w:val="en-GB"/>
        </w:rPr>
        <w:t>211-232</w:t>
      </w:r>
      <w:r>
        <w:rPr>
          <w:lang w:val="en-GB"/>
        </w:rPr>
        <w:t xml:space="preserve"> (</w:t>
      </w:r>
      <w:proofErr w:type="gramStart"/>
      <w:r>
        <w:rPr>
          <w:lang w:val="en-GB"/>
        </w:rPr>
        <w:t>Dublin :</w:t>
      </w:r>
      <w:proofErr w:type="gramEnd"/>
      <w:r>
        <w:rPr>
          <w:lang w:val="en-GB"/>
        </w:rPr>
        <w:t xml:space="preserve"> </w:t>
      </w:r>
      <w:r w:rsidRPr="006B5333">
        <w:rPr>
          <w:lang w:val="en-GB"/>
        </w:rPr>
        <w:t>Bloomsbury Publishing</w:t>
      </w:r>
      <w:r>
        <w:rPr>
          <w:lang w:val="en-GB"/>
        </w:rPr>
        <w:t>).</w:t>
      </w:r>
      <w:r w:rsidRPr="004F7AA2">
        <w:rPr>
          <w:lang w:val="en-GB"/>
        </w:rPr>
        <w:t> </w:t>
      </w:r>
      <w:r w:rsidRPr="006B5333">
        <w:rPr>
          <w:lang w:val="en-GB"/>
        </w:rPr>
        <w:t xml:space="preserve"> </w:t>
      </w:r>
    </w:p>
    <w:p w14:paraId="031A9206" w14:textId="77777777" w:rsidR="00D36445" w:rsidRPr="005C6DD3" w:rsidRDefault="00D36445" w:rsidP="00D36445">
      <w:pPr>
        <w:jc w:val="both"/>
        <w:rPr>
          <w:lang w:val="fr-FR"/>
        </w:rPr>
      </w:pPr>
      <w:proofErr w:type="spellStart"/>
      <w:r w:rsidRPr="00604DE3">
        <w:rPr>
          <w:lang w:val="fr-FR"/>
        </w:rPr>
        <w:t>Moirand</w:t>
      </w:r>
      <w:proofErr w:type="spellEnd"/>
      <w:r w:rsidRPr="00604DE3">
        <w:rPr>
          <w:lang w:val="fr-FR"/>
        </w:rPr>
        <w:t xml:space="preserve">, Sophie. 2007. « Discours, mémoires et contextes : à propos du fonctionnement de l’allusion dans la presse », </w:t>
      </w:r>
      <w:r w:rsidRPr="00604DE3">
        <w:rPr>
          <w:i/>
          <w:iCs/>
          <w:lang w:val="fr-FR"/>
        </w:rPr>
        <w:t xml:space="preserve">CORELA - </w:t>
      </w:r>
      <w:proofErr w:type="spellStart"/>
      <w:r w:rsidRPr="00604DE3">
        <w:rPr>
          <w:i/>
          <w:iCs/>
          <w:lang w:val="fr-FR"/>
        </w:rPr>
        <w:t>COgnition</w:t>
      </w:r>
      <w:proofErr w:type="spellEnd"/>
      <w:r w:rsidRPr="00604DE3">
        <w:rPr>
          <w:i/>
          <w:iCs/>
          <w:lang w:val="fr-FR"/>
        </w:rPr>
        <w:t xml:space="preserve">, </w:t>
      </w:r>
      <w:proofErr w:type="spellStart"/>
      <w:r w:rsidRPr="00604DE3">
        <w:rPr>
          <w:i/>
          <w:iCs/>
          <w:lang w:val="fr-FR"/>
        </w:rPr>
        <w:t>REprésentation</w:t>
      </w:r>
      <w:proofErr w:type="spellEnd"/>
      <w:r w:rsidRPr="00604DE3">
        <w:rPr>
          <w:i/>
          <w:iCs/>
          <w:lang w:val="fr-FR"/>
        </w:rPr>
        <w:t xml:space="preserve">, </w:t>
      </w:r>
      <w:proofErr w:type="spellStart"/>
      <w:r w:rsidRPr="00604DE3">
        <w:rPr>
          <w:i/>
          <w:iCs/>
          <w:lang w:val="fr-FR"/>
        </w:rPr>
        <w:t>LAngage</w:t>
      </w:r>
      <w:proofErr w:type="spellEnd"/>
      <w:r w:rsidRPr="00604DE3">
        <w:rPr>
          <w:lang w:val="fr-FR"/>
        </w:rPr>
        <w:t xml:space="preserve">, HS-6, </w:t>
      </w:r>
      <w:hyperlink r:id="rId24" w:history="1">
        <w:r w:rsidRPr="00604DE3">
          <w:rPr>
            <w:rStyle w:val="Collegamentoipertestuale"/>
            <w:lang w:val="fr-FR"/>
          </w:rPr>
          <w:t>http://corela.revues.org/1567</w:t>
        </w:r>
      </w:hyperlink>
      <w:r w:rsidRPr="00604DE3">
        <w:rPr>
          <w:lang w:val="fr-FR"/>
        </w:rPr>
        <w:t>.</w:t>
      </w:r>
      <w:r w:rsidRPr="005C6DD3">
        <w:rPr>
          <w:lang w:val="fr-FR"/>
        </w:rPr>
        <w:t xml:space="preserve"> </w:t>
      </w:r>
    </w:p>
    <w:p w14:paraId="2D609ABE" w14:textId="77777777" w:rsidR="00D36445" w:rsidRPr="00A66343" w:rsidRDefault="00D36445" w:rsidP="00D36445">
      <w:pPr>
        <w:jc w:val="both"/>
        <w:rPr>
          <w:lang w:val="fr-FR"/>
        </w:rPr>
      </w:pPr>
      <w:r w:rsidRPr="00604DE3">
        <w:rPr>
          <w:lang w:val="fr-FR"/>
        </w:rPr>
        <w:t xml:space="preserve">Nora, Pierre. 1992. « L’ère de la commémoration ». Pierre Nora (éd.), </w:t>
      </w:r>
      <w:r w:rsidRPr="00604DE3">
        <w:rPr>
          <w:i/>
          <w:iCs/>
          <w:lang w:val="fr-FR"/>
        </w:rPr>
        <w:t>Les Lieux de mémoire</w:t>
      </w:r>
      <w:r w:rsidRPr="00604DE3">
        <w:rPr>
          <w:lang w:val="fr-FR"/>
        </w:rPr>
        <w:t xml:space="preserve"> (Paris : Gallimard).</w:t>
      </w:r>
    </w:p>
    <w:p w14:paraId="6E1D2518" w14:textId="77777777" w:rsidR="00D36445" w:rsidRPr="009F5DBC" w:rsidRDefault="00D36445" w:rsidP="00D36445">
      <w:pPr>
        <w:jc w:val="both"/>
        <w:rPr>
          <w:lang w:val="fr-FR"/>
        </w:rPr>
      </w:pPr>
      <w:r w:rsidRPr="00A66343">
        <w:rPr>
          <w:lang w:val="fr-FR"/>
        </w:rPr>
        <w:t xml:space="preserve">Nora, Pierre. </w:t>
      </w:r>
      <w:r w:rsidRPr="009F5DBC">
        <w:rPr>
          <w:lang w:val="fr-FR"/>
        </w:rPr>
        <w:t>2011</w:t>
      </w:r>
      <w:r>
        <w:rPr>
          <w:lang w:val="fr-FR"/>
        </w:rPr>
        <w:t xml:space="preserve">. </w:t>
      </w:r>
      <w:r w:rsidRPr="009F5DBC">
        <w:rPr>
          <w:i/>
          <w:iCs/>
          <w:lang w:val="fr-FR"/>
        </w:rPr>
        <w:t>Présent, nation, mémoire</w:t>
      </w:r>
      <w:r>
        <w:rPr>
          <w:lang w:val="fr-FR"/>
        </w:rPr>
        <w:t xml:space="preserve"> (P</w:t>
      </w:r>
      <w:r w:rsidRPr="009F5DBC">
        <w:rPr>
          <w:lang w:val="fr-FR"/>
        </w:rPr>
        <w:t>aris</w:t>
      </w:r>
      <w:r>
        <w:rPr>
          <w:lang w:val="fr-FR"/>
        </w:rPr>
        <w:t> :</w:t>
      </w:r>
      <w:r w:rsidRPr="009F5DBC">
        <w:rPr>
          <w:lang w:val="fr-FR"/>
        </w:rPr>
        <w:t xml:space="preserve"> Gallimard</w:t>
      </w:r>
      <w:r>
        <w:rPr>
          <w:lang w:val="fr-FR"/>
        </w:rPr>
        <w:t>).</w:t>
      </w:r>
    </w:p>
    <w:p w14:paraId="6F24F1CB" w14:textId="77777777" w:rsidR="00D36445" w:rsidRDefault="00D36445" w:rsidP="00D36445">
      <w:pPr>
        <w:jc w:val="both"/>
        <w:rPr>
          <w:lang w:val="fr-FR"/>
        </w:rPr>
      </w:pPr>
      <w:r w:rsidRPr="00D7558F">
        <w:rPr>
          <w:lang w:val="fr-FR"/>
        </w:rPr>
        <w:t>Oger</w:t>
      </w:r>
      <w:r>
        <w:rPr>
          <w:lang w:val="fr-FR"/>
        </w:rPr>
        <w:t>,</w:t>
      </w:r>
      <w:r w:rsidRPr="00D7558F">
        <w:rPr>
          <w:lang w:val="fr-FR"/>
        </w:rPr>
        <w:t xml:space="preserve"> Claire. 2021. </w:t>
      </w:r>
      <w:r w:rsidRPr="00D7558F">
        <w:rPr>
          <w:i/>
          <w:iCs/>
          <w:lang w:val="fr-FR"/>
        </w:rPr>
        <w:t>Faire référence. La construction de l’autorité dans le discours des institutions</w:t>
      </w:r>
      <w:r w:rsidRPr="00D7558F">
        <w:rPr>
          <w:lang w:val="fr-FR"/>
        </w:rPr>
        <w:t xml:space="preserve"> (Paris : Editions EHESS)</w:t>
      </w:r>
      <w:r>
        <w:rPr>
          <w:lang w:val="fr-FR"/>
        </w:rPr>
        <w:t>.</w:t>
      </w:r>
    </w:p>
    <w:p w14:paraId="775CDE1F" w14:textId="77777777" w:rsidR="00D36445" w:rsidRPr="006B6BD3" w:rsidRDefault="00D36445" w:rsidP="00D36445">
      <w:pPr>
        <w:jc w:val="both"/>
        <w:rPr>
          <w:lang w:val="fr-FR"/>
        </w:rPr>
      </w:pPr>
      <w:r w:rsidRPr="006B6BD3">
        <w:rPr>
          <w:lang w:val="fr-FR"/>
        </w:rPr>
        <w:t>Oger</w:t>
      </w:r>
      <w:r>
        <w:rPr>
          <w:lang w:val="fr-FR"/>
        </w:rPr>
        <w:t>,</w:t>
      </w:r>
      <w:r w:rsidRPr="006B6BD3">
        <w:rPr>
          <w:lang w:val="fr-FR"/>
        </w:rPr>
        <w:t xml:space="preserve"> Claire </w:t>
      </w:r>
      <w:r>
        <w:rPr>
          <w:lang w:val="fr-FR"/>
        </w:rPr>
        <w:t>&amp;</w:t>
      </w:r>
      <w:r w:rsidRPr="006B6BD3">
        <w:rPr>
          <w:lang w:val="fr-FR"/>
        </w:rPr>
        <w:t xml:space="preserve"> Ollivier-Yaniv, Caroline</w:t>
      </w:r>
      <w:r>
        <w:rPr>
          <w:lang w:val="fr-FR"/>
        </w:rPr>
        <w:t xml:space="preserve">. 2003. </w:t>
      </w:r>
      <w:r w:rsidRPr="006B6BD3">
        <w:rPr>
          <w:lang w:val="fr-FR"/>
        </w:rPr>
        <w:t>« Analyse du discours institutionnel et sociologie compréhensive</w:t>
      </w:r>
      <w:r>
        <w:rPr>
          <w:lang w:val="fr-FR"/>
        </w:rPr>
        <w:t> :</w:t>
      </w:r>
      <w:r w:rsidRPr="006B6BD3">
        <w:rPr>
          <w:lang w:val="fr-FR"/>
        </w:rPr>
        <w:t xml:space="preserve"> vers une anthropologie des</w:t>
      </w:r>
      <w:r>
        <w:rPr>
          <w:lang w:val="fr-FR"/>
        </w:rPr>
        <w:t xml:space="preserve"> </w:t>
      </w:r>
      <w:r w:rsidRPr="00DA7278">
        <w:rPr>
          <w:lang w:val="fr-FR"/>
        </w:rPr>
        <w:t>discours institutionnels</w:t>
      </w:r>
      <w:r>
        <w:rPr>
          <w:lang w:val="fr-FR"/>
        </w:rPr>
        <w:t xml:space="preserve"> », </w:t>
      </w:r>
      <w:r w:rsidRPr="00DA7278">
        <w:rPr>
          <w:i/>
          <w:iCs/>
          <w:lang w:val="fr-FR"/>
        </w:rPr>
        <w:t>Mots. Les langages du politique</w:t>
      </w:r>
      <w:r w:rsidRPr="00DA7278">
        <w:rPr>
          <w:lang w:val="fr-FR"/>
        </w:rPr>
        <w:t xml:space="preserve"> 71</w:t>
      </w:r>
      <w:r>
        <w:rPr>
          <w:lang w:val="fr-FR"/>
        </w:rPr>
        <w:t>(1), 125-145.</w:t>
      </w:r>
    </w:p>
    <w:p w14:paraId="40C24253" w14:textId="77777777" w:rsidR="00D36445" w:rsidRPr="006B6BD3" w:rsidRDefault="00D36445" w:rsidP="00D36445">
      <w:pPr>
        <w:jc w:val="both"/>
        <w:rPr>
          <w:lang w:val="fr-FR"/>
        </w:rPr>
      </w:pPr>
      <w:r w:rsidRPr="006B6BD3">
        <w:rPr>
          <w:lang w:val="fr-FR"/>
        </w:rPr>
        <w:t>Oger</w:t>
      </w:r>
      <w:r>
        <w:rPr>
          <w:lang w:val="fr-FR"/>
        </w:rPr>
        <w:t>,</w:t>
      </w:r>
      <w:r w:rsidRPr="006B6BD3">
        <w:rPr>
          <w:lang w:val="fr-FR"/>
        </w:rPr>
        <w:t xml:space="preserve"> Claire </w:t>
      </w:r>
      <w:r>
        <w:rPr>
          <w:lang w:val="fr-FR"/>
        </w:rPr>
        <w:t>&amp;</w:t>
      </w:r>
      <w:r w:rsidRPr="006B6BD3">
        <w:rPr>
          <w:lang w:val="fr-FR"/>
        </w:rPr>
        <w:t xml:space="preserve"> Ollivier-Yaniv, Caroline</w:t>
      </w:r>
      <w:r>
        <w:rPr>
          <w:lang w:val="fr-FR"/>
        </w:rPr>
        <w:t xml:space="preserve">. 2006. </w:t>
      </w:r>
      <w:r w:rsidRPr="006B6BD3">
        <w:rPr>
          <w:lang w:val="fr-FR"/>
        </w:rPr>
        <w:t xml:space="preserve">« </w:t>
      </w:r>
      <w:r w:rsidRPr="00DA7278">
        <w:rPr>
          <w:lang w:val="fr-FR"/>
        </w:rPr>
        <w:t>Conjurer le désordre discursif. Les procédés de «lissage» dans la fabrication du discours institutionnel</w:t>
      </w:r>
      <w:r>
        <w:rPr>
          <w:lang w:val="fr-FR"/>
        </w:rPr>
        <w:t xml:space="preserve"> », </w:t>
      </w:r>
      <w:r w:rsidRPr="00DA7278">
        <w:rPr>
          <w:i/>
          <w:iCs/>
          <w:lang w:val="fr-FR"/>
        </w:rPr>
        <w:t>Mots. Les langages du politique</w:t>
      </w:r>
      <w:r>
        <w:rPr>
          <w:lang w:val="fr-FR"/>
        </w:rPr>
        <w:t xml:space="preserve"> 81(1)</w:t>
      </w:r>
      <w:r w:rsidRPr="00DA7278">
        <w:rPr>
          <w:lang w:val="fr-FR"/>
        </w:rPr>
        <w:t>, 63-77</w:t>
      </w:r>
      <w:r>
        <w:rPr>
          <w:lang w:val="fr-FR"/>
        </w:rPr>
        <w:t>.</w:t>
      </w:r>
    </w:p>
    <w:p w14:paraId="777735C0" w14:textId="77777777" w:rsidR="00D454B5" w:rsidRPr="00D454B5" w:rsidRDefault="00D454B5" w:rsidP="00D36445">
      <w:pPr>
        <w:jc w:val="both"/>
        <w:rPr>
          <w:lang w:val="fr-FR"/>
        </w:rPr>
      </w:pPr>
      <w:proofErr w:type="spellStart"/>
      <w:r w:rsidRPr="00604DE3">
        <w:rPr>
          <w:lang w:val="fr-FR"/>
        </w:rPr>
        <w:t>Paissa</w:t>
      </w:r>
      <w:proofErr w:type="spellEnd"/>
      <w:r w:rsidRPr="00604DE3">
        <w:rPr>
          <w:lang w:val="fr-FR"/>
        </w:rPr>
        <w:t>, Paola &amp; Koren, Roselyne (</w:t>
      </w:r>
      <w:proofErr w:type="spellStart"/>
      <w:r w:rsidRPr="00604DE3">
        <w:rPr>
          <w:lang w:val="fr-FR"/>
        </w:rPr>
        <w:t>éds</w:t>
      </w:r>
      <w:proofErr w:type="spellEnd"/>
      <w:r w:rsidRPr="00604DE3">
        <w:rPr>
          <w:lang w:val="fr-FR"/>
        </w:rPr>
        <w:t>.). 2020. </w:t>
      </w:r>
      <w:r w:rsidRPr="00604DE3">
        <w:rPr>
          <w:i/>
          <w:iCs/>
          <w:lang w:val="fr-FR"/>
        </w:rPr>
        <w:t>Du singulier au collectif : construction(s) discursive(s) de l’identité collective dans les débats publics</w:t>
      </w:r>
      <w:r w:rsidRPr="00604DE3">
        <w:rPr>
          <w:lang w:val="fr-FR"/>
        </w:rPr>
        <w:t> (Limoges : Lambert-Lucas).</w:t>
      </w:r>
    </w:p>
    <w:p w14:paraId="33561185" w14:textId="77777777" w:rsidR="008B59E9" w:rsidRPr="008B59E9" w:rsidRDefault="008B59E9" w:rsidP="00D36445">
      <w:pPr>
        <w:jc w:val="both"/>
        <w:rPr>
          <w:lang w:val="fr-FR"/>
        </w:rPr>
      </w:pPr>
      <w:proofErr w:type="spellStart"/>
      <w:r w:rsidRPr="00604DE3">
        <w:rPr>
          <w:lang w:val="fr-FR"/>
        </w:rPr>
        <w:t>Rabatel</w:t>
      </w:r>
      <w:proofErr w:type="spellEnd"/>
      <w:r w:rsidRPr="00604DE3">
        <w:rPr>
          <w:lang w:val="fr-FR"/>
        </w:rPr>
        <w:t>, Alain. 2017. </w:t>
      </w:r>
      <w:r w:rsidRPr="00604DE3">
        <w:rPr>
          <w:i/>
          <w:iCs/>
          <w:lang w:val="fr-FR"/>
        </w:rPr>
        <w:t>Pour une lecture linguistique et critique des médias. Empathie, éthique, point(s) de vue</w:t>
      </w:r>
      <w:r w:rsidRPr="00604DE3">
        <w:rPr>
          <w:lang w:val="fr-FR"/>
        </w:rPr>
        <w:t> (Limoges : Lambert-Lucas).</w:t>
      </w:r>
    </w:p>
    <w:p w14:paraId="07EADE15" w14:textId="77777777" w:rsidR="00D36445" w:rsidRDefault="00D36445" w:rsidP="00D36445">
      <w:pPr>
        <w:jc w:val="both"/>
        <w:rPr>
          <w:lang w:val="fr-FR"/>
        </w:rPr>
      </w:pPr>
      <w:proofErr w:type="spellStart"/>
      <w:r>
        <w:rPr>
          <w:lang w:val="fr-FR"/>
        </w:rPr>
        <w:t>Rabatel</w:t>
      </w:r>
      <w:proofErr w:type="spellEnd"/>
      <w:r>
        <w:rPr>
          <w:lang w:val="fr-FR"/>
        </w:rPr>
        <w:t>, Alain. 2021. « </w:t>
      </w:r>
      <w:r w:rsidRPr="00BB656F">
        <w:rPr>
          <w:lang w:val="fr-FR"/>
        </w:rPr>
        <w:t>Postures énonciatives, interaction et dialogisme</w:t>
      </w:r>
      <w:r>
        <w:rPr>
          <w:lang w:val="fr-FR"/>
        </w:rPr>
        <w:t xml:space="preserve"> », </w:t>
      </w:r>
      <w:r w:rsidRPr="00BB656F">
        <w:rPr>
          <w:i/>
          <w:iCs/>
          <w:lang w:val="fr-FR"/>
        </w:rPr>
        <w:t>Cahiers de praxématique</w:t>
      </w:r>
      <w:r w:rsidRPr="00BB656F">
        <w:rPr>
          <w:lang w:val="fr-FR"/>
        </w:rPr>
        <w:t xml:space="preserve"> 75,</w:t>
      </w:r>
      <w:r>
        <w:rPr>
          <w:lang w:val="fr-FR"/>
        </w:rPr>
        <w:t xml:space="preserve"> </w:t>
      </w:r>
      <w:hyperlink r:id="rId25" w:history="1">
        <w:r w:rsidRPr="00F8706C">
          <w:rPr>
            <w:rStyle w:val="Collegamentoipertestuale"/>
            <w:lang w:val="fr-FR"/>
          </w:rPr>
          <w:t>https://doi.org/10.4000/praxematique.7190</w:t>
        </w:r>
      </w:hyperlink>
      <w:r w:rsidRPr="00614688">
        <w:rPr>
          <w:lang w:val="fr-FR"/>
        </w:rPr>
        <w:t>.</w:t>
      </w:r>
      <w:r>
        <w:rPr>
          <w:lang w:val="fr-FR"/>
        </w:rPr>
        <w:t xml:space="preserve"> </w:t>
      </w:r>
    </w:p>
    <w:p w14:paraId="58567909" w14:textId="77777777" w:rsidR="00D36445" w:rsidRDefault="00D36445" w:rsidP="00D36445">
      <w:pPr>
        <w:jc w:val="both"/>
        <w:rPr>
          <w:lang w:val="fr-FR"/>
        </w:rPr>
      </w:pPr>
      <w:r w:rsidRPr="006D5DF5">
        <w:rPr>
          <w:lang w:val="fr-FR"/>
        </w:rPr>
        <w:t>René-Bazin, P</w:t>
      </w:r>
      <w:r>
        <w:rPr>
          <w:lang w:val="fr-FR"/>
        </w:rPr>
        <w:t xml:space="preserve">aule. </w:t>
      </w:r>
      <w:r w:rsidRPr="006D5DF5">
        <w:rPr>
          <w:lang w:val="fr-FR"/>
        </w:rPr>
        <w:t>2014</w:t>
      </w:r>
      <w:r>
        <w:rPr>
          <w:lang w:val="fr-FR"/>
        </w:rPr>
        <w:t>.</w:t>
      </w:r>
      <w:r w:rsidRPr="006D5DF5">
        <w:rPr>
          <w:lang w:val="fr-FR"/>
        </w:rPr>
        <w:t xml:space="preserve"> </w:t>
      </w:r>
      <w:r>
        <w:rPr>
          <w:lang w:val="fr-FR"/>
        </w:rPr>
        <w:t>« </w:t>
      </w:r>
      <w:r w:rsidRPr="006D5DF5">
        <w:rPr>
          <w:lang w:val="fr-FR"/>
        </w:rPr>
        <w:t xml:space="preserve">La politique de commémoration des conflits du XXe siècle en </w:t>
      </w:r>
      <w:r>
        <w:rPr>
          <w:lang w:val="fr-FR"/>
        </w:rPr>
        <w:t xml:space="preserve">France », </w:t>
      </w:r>
      <w:r w:rsidRPr="006D5DF5">
        <w:rPr>
          <w:i/>
          <w:iCs/>
          <w:lang w:val="fr-FR"/>
        </w:rPr>
        <w:t>La Gazette des archives</w:t>
      </w:r>
      <w:r w:rsidRPr="006D5DF5">
        <w:rPr>
          <w:lang w:val="fr-FR"/>
        </w:rPr>
        <w:t xml:space="preserve"> 236(4), 155-169</w:t>
      </w:r>
      <w:r>
        <w:rPr>
          <w:lang w:val="fr-FR"/>
        </w:rPr>
        <w:t>.</w:t>
      </w:r>
    </w:p>
    <w:p w14:paraId="086E2AF6" w14:textId="77777777" w:rsidR="00D36445" w:rsidRPr="007043DD" w:rsidRDefault="00D36445" w:rsidP="00D36445">
      <w:pPr>
        <w:jc w:val="both"/>
        <w:rPr>
          <w:lang w:val="fr-FR"/>
        </w:rPr>
      </w:pPr>
      <w:r w:rsidRPr="00604DE3">
        <w:rPr>
          <w:lang w:val="fr-FR"/>
        </w:rPr>
        <w:t xml:space="preserve">Revault d’Allonnes, Myriam. 2018. </w:t>
      </w:r>
      <w:r w:rsidRPr="00604DE3">
        <w:rPr>
          <w:i/>
          <w:iCs/>
          <w:lang w:val="fr-FR"/>
        </w:rPr>
        <w:t>La Faiblesse du vrai</w:t>
      </w:r>
      <w:r w:rsidRPr="00604DE3">
        <w:rPr>
          <w:lang w:val="fr-FR"/>
        </w:rPr>
        <w:t xml:space="preserve"> (Paris : Seuil).</w:t>
      </w:r>
    </w:p>
    <w:p w14:paraId="0572C6EF" w14:textId="77777777" w:rsidR="00D36445" w:rsidRPr="00C1120A" w:rsidRDefault="00D36445" w:rsidP="00D36445">
      <w:pPr>
        <w:jc w:val="both"/>
        <w:rPr>
          <w:lang w:val="en-GB"/>
        </w:rPr>
      </w:pPr>
      <w:r w:rsidRPr="00C1120A">
        <w:rPr>
          <w:lang w:val="en-GB"/>
        </w:rPr>
        <w:lastRenderedPageBreak/>
        <w:t>Richardson</w:t>
      </w:r>
      <w:r>
        <w:rPr>
          <w:lang w:val="en-GB"/>
        </w:rPr>
        <w:t xml:space="preserve">, John E. &amp; </w:t>
      </w:r>
      <w:proofErr w:type="spellStart"/>
      <w:r>
        <w:rPr>
          <w:lang w:val="en-GB"/>
        </w:rPr>
        <w:t>Wodak</w:t>
      </w:r>
      <w:proofErr w:type="spellEnd"/>
      <w:r>
        <w:rPr>
          <w:lang w:val="en-GB"/>
        </w:rPr>
        <w:t>,</w:t>
      </w:r>
      <w:r w:rsidRPr="00C1120A">
        <w:rPr>
          <w:lang w:val="en-GB"/>
        </w:rPr>
        <w:t xml:space="preserve"> Ruth</w:t>
      </w:r>
      <w:r>
        <w:rPr>
          <w:lang w:val="en-GB"/>
        </w:rPr>
        <w:t xml:space="preserve">. 2009. </w:t>
      </w:r>
      <w:r w:rsidRPr="00C1120A">
        <w:rPr>
          <w:lang w:val="en-GB"/>
        </w:rPr>
        <w:t>« On the politics of remembering (or not) »,</w:t>
      </w:r>
      <w:r>
        <w:rPr>
          <w:lang w:val="en-GB"/>
        </w:rPr>
        <w:t xml:space="preserve"> </w:t>
      </w:r>
      <w:r>
        <w:rPr>
          <w:i/>
          <w:iCs/>
          <w:lang w:val="en-GB"/>
        </w:rPr>
        <w:t xml:space="preserve">Critical Discourse Studies </w:t>
      </w:r>
      <w:r>
        <w:rPr>
          <w:lang w:val="en-GB"/>
        </w:rPr>
        <w:t>6, 231-235.</w:t>
      </w:r>
    </w:p>
    <w:p w14:paraId="1F466EB5" w14:textId="77777777" w:rsidR="00D36445" w:rsidRPr="00D456AD" w:rsidRDefault="00D36445" w:rsidP="00D36445">
      <w:pPr>
        <w:jc w:val="both"/>
        <w:rPr>
          <w:lang w:val="fr-FR"/>
        </w:rPr>
      </w:pPr>
      <w:r w:rsidRPr="00604DE3">
        <w:rPr>
          <w:lang w:val="fr-FR"/>
        </w:rPr>
        <w:t>Ricœur, Paul. 2000. </w:t>
      </w:r>
      <w:r w:rsidRPr="00604DE3">
        <w:rPr>
          <w:i/>
          <w:iCs/>
          <w:lang w:val="fr-FR"/>
        </w:rPr>
        <w:t>La mémoire, l’histoire, l’oubli</w:t>
      </w:r>
      <w:r w:rsidRPr="00604DE3">
        <w:rPr>
          <w:lang w:val="fr-FR"/>
        </w:rPr>
        <w:t xml:space="preserve"> (Paris : Seuil).</w:t>
      </w:r>
    </w:p>
    <w:p w14:paraId="6C11CBDA" w14:textId="77777777" w:rsidR="00D36445" w:rsidRPr="00F13C81" w:rsidRDefault="00D36445" w:rsidP="00D36445">
      <w:pPr>
        <w:jc w:val="both"/>
        <w:rPr>
          <w:lang w:val="fr-FR"/>
        </w:rPr>
      </w:pPr>
      <w:proofErr w:type="spellStart"/>
      <w:r w:rsidRPr="00F13C81">
        <w:rPr>
          <w:lang w:val="fr-FR"/>
        </w:rPr>
        <w:t>Sallenave</w:t>
      </w:r>
      <w:proofErr w:type="spellEnd"/>
      <w:r w:rsidRPr="00F13C81">
        <w:rPr>
          <w:lang w:val="fr-FR"/>
        </w:rPr>
        <w:t xml:space="preserve">, Danièle. 2014. </w:t>
      </w:r>
      <w:r>
        <w:rPr>
          <w:lang w:val="fr-FR"/>
        </w:rPr>
        <w:t>« </w:t>
      </w:r>
      <w:r w:rsidRPr="00F13C81">
        <w:rPr>
          <w:lang w:val="fr-FR"/>
        </w:rPr>
        <w:t>Commémoration : mémoire collective, mémoire individuelle</w:t>
      </w:r>
      <w:r>
        <w:rPr>
          <w:lang w:val="fr-FR"/>
        </w:rPr>
        <w:t xml:space="preserve"> », </w:t>
      </w:r>
      <w:r w:rsidRPr="00F13C81">
        <w:rPr>
          <w:i/>
          <w:iCs/>
          <w:lang w:val="fr-FR"/>
        </w:rPr>
        <w:t>La Gazette des archives</w:t>
      </w:r>
      <w:r w:rsidRPr="00F13C81">
        <w:rPr>
          <w:lang w:val="fr-FR"/>
        </w:rPr>
        <w:t xml:space="preserve"> 236</w:t>
      </w:r>
      <w:r>
        <w:rPr>
          <w:lang w:val="fr-FR"/>
        </w:rPr>
        <w:t>(4),</w:t>
      </w:r>
      <w:r w:rsidRPr="00F13C81">
        <w:rPr>
          <w:lang w:val="fr-FR"/>
        </w:rPr>
        <w:t xml:space="preserve"> 11-13</w:t>
      </w:r>
      <w:r>
        <w:rPr>
          <w:lang w:val="fr-FR"/>
        </w:rPr>
        <w:t>.</w:t>
      </w:r>
    </w:p>
    <w:p w14:paraId="01C64995" w14:textId="77777777" w:rsidR="00D36445" w:rsidRPr="00275E9B" w:rsidRDefault="00D36445" w:rsidP="00D36445">
      <w:pPr>
        <w:jc w:val="both"/>
        <w:rPr>
          <w:lang w:val="fr-FR"/>
        </w:rPr>
      </w:pPr>
      <w:r w:rsidRPr="00244870">
        <w:rPr>
          <w:lang w:val="en-US"/>
        </w:rPr>
        <w:t xml:space="preserve">Sangar, Éric. 2015. « From “memory wars” to shared identities : Conceptualizing the </w:t>
      </w:r>
      <w:proofErr w:type="spellStart"/>
      <w:r w:rsidRPr="00244870">
        <w:rPr>
          <w:lang w:val="en-US"/>
        </w:rPr>
        <w:t>transnationalisation</w:t>
      </w:r>
      <w:proofErr w:type="spellEnd"/>
      <w:r w:rsidRPr="00244870">
        <w:rPr>
          <w:lang w:val="en-US"/>
        </w:rPr>
        <w:t xml:space="preserve"> of collective memory », </w:t>
      </w:r>
      <w:r w:rsidRPr="00244870">
        <w:rPr>
          <w:i/>
          <w:iCs/>
          <w:lang w:val="en-US"/>
        </w:rPr>
        <w:t>La Revue Tocqueville</w:t>
      </w:r>
      <w:r w:rsidRPr="00244870">
        <w:rPr>
          <w:lang w:val="en-US"/>
        </w:rPr>
        <w:t xml:space="preserve"> 36(2), 65-93.</w:t>
      </w:r>
      <w:r w:rsidRPr="009F5DBC">
        <w:rPr>
          <w:lang w:val="en-GB"/>
        </w:rPr>
        <w:br/>
      </w:r>
      <w:r w:rsidR="001F04E0" w:rsidRPr="00275E9B">
        <w:rPr>
          <w:lang w:val="fr-FR"/>
        </w:rPr>
        <w:t>DOI : </w:t>
      </w:r>
      <w:hyperlink r:id="rId26" w:history="1">
        <w:r w:rsidR="001F04E0" w:rsidRPr="00275E9B">
          <w:rPr>
            <w:rStyle w:val="Collegamentoipertestuale"/>
            <w:lang w:val="fr-FR"/>
          </w:rPr>
          <w:t>10.3138/ttr.36.2.65</w:t>
        </w:r>
      </w:hyperlink>
      <w:r w:rsidR="001F04E0" w:rsidRPr="00275E9B">
        <w:rPr>
          <w:lang w:val="fr-FR"/>
        </w:rPr>
        <w:t>.</w:t>
      </w:r>
    </w:p>
    <w:p w14:paraId="2F019573" w14:textId="77777777" w:rsidR="00D36445" w:rsidRDefault="001F04E0" w:rsidP="00D36445">
      <w:pPr>
        <w:jc w:val="both"/>
      </w:pPr>
      <w:r w:rsidRPr="00275E9B">
        <w:rPr>
          <w:lang w:val="fr-FR"/>
        </w:rPr>
        <w:t xml:space="preserve">Silletti, Alida Maria. </w:t>
      </w:r>
      <w:proofErr w:type="gramStart"/>
      <w:r w:rsidRPr="00275E9B">
        <w:rPr>
          <w:lang w:val="fr-FR"/>
        </w:rPr>
        <w:t xml:space="preserve">2024. </w:t>
      </w:r>
      <w:r w:rsidR="00D36445">
        <w:rPr>
          <w:lang w:val="fr-FR"/>
        </w:rPr>
        <w:t>«</w:t>
      </w:r>
      <w:proofErr w:type="gramEnd"/>
      <w:r w:rsidR="00D36445">
        <w:rPr>
          <w:lang w:val="fr-FR"/>
        </w:rPr>
        <w:t> </w:t>
      </w:r>
      <w:r w:rsidR="00D36445" w:rsidRPr="006D5DF5">
        <w:rPr>
          <w:lang w:val="fr-FR"/>
        </w:rPr>
        <w:t>Les commémorations du 8 et du 9 mai 2022 sur fond de crises. Analyse discursive des tweets des médias français et italiens</w:t>
      </w:r>
      <w:r w:rsidR="00D36445">
        <w:rPr>
          <w:lang w:val="fr-FR"/>
        </w:rPr>
        <w:t> »</w:t>
      </w:r>
      <w:r w:rsidR="00D36445" w:rsidRPr="006D5DF5">
        <w:rPr>
          <w:lang w:val="fr-FR"/>
        </w:rPr>
        <w:t>. Silletti</w:t>
      </w:r>
      <w:r w:rsidR="00D36445">
        <w:rPr>
          <w:lang w:val="fr-FR"/>
        </w:rPr>
        <w:t xml:space="preserve"> Alida Maria</w:t>
      </w:r>
      <w:r w:rsidR="00D36445" w:rsidRPr="006D5DF5">
        <w:rPr>
          <w:lang w:val="fr-FR"/>
        </w:rPr>
        <w:t xml:space="preserve"> (</w:t>
      </w:r>
      <w:r w:rsidR="00D36445">
        <w:rPr>
          <w:lang w:val="fr-FR"/>
        </w:rPr>
        <w:t>é</w:t>
      </w:r>
      <w:r w:rsidR="00D36445" w:rsidRPr="006D5DF5">
        <w:rPr>
          <w:lang w:val="fr-FR"/>
        </w:rPr>
        <w:t>d.)</w:t>
      </w:r>
      <w:r w:rsidR="00F0734F">
        <w:rPr>
          <w:lang w:val="fr-FR"/>
        </w:rPr>
        <w:t>,</w:t>
      </w:r>
      <w:r w:rsidR="00D36445" w:rsidRPr="006D5DF5">
        <w:rPr>
          <w:lang w:val="fr-FR"/>
        </w:rPr>
        <w:t xml:space="preserve"> </w:t>
      </w:r>
      <w:proofErr w:type="spellStart"/>
      <w:r w:rsidR="00D36445" w:rsidRPr="009C2F74">
        <w:rPr>
          <w:i/>
          <w:iCs/>
          <w:lang w:val="fr-FR"/>
        </w:rPr>
        <w:t>Discorsi</w:t>
      </w:r>
      <w:proofErr w:type="spellEnd"/>
      <w:r w:rsidR="00D36445" w:rsidRPr="009C2F74">
        <w:rPr>
          <w:i/>
          <w:iCs/>
          <w:lang w:val="fr-FR"/>
        </w:rPr>
        <w:t xml:space="preserve"> </w:t>
      </w:r>
      <w:proofErr w:type="spellStart"/>
      <w:r w:rsidR="00D36445" w:rsidRPr="009C2F74">
        <w:rPr>
          <w:i/>
          <w:iCs/>
          <w:lang w:val="fr-FR"/>
        </w:rPr>
        <w:t>sulla</w:t>
      </w:r>
      <w:proofErr w:type="spellEnd"/>
      <w:r w:rsidR="00D36445" w:rsidRPr="009C2F74">
        <w:rPr>
          <w:i/>
          <w:iCs/>
          <w:lang w:val="fr-FR"/>
        </w:rPr>
        <w:t xml:space="preserve"> </w:t>
      </w:r>
      <w:proofErr w:type="spellStart"/>
      <w:r w:rsidR="00D36445" w:rsidRPr="009C2F74">
        <w:rPr>
          <w:i/>
          <w:iCs/>
          <w:lang w:val="fr-FR"/>
        </w:rPr>
        <w:t>crisi</w:t>
      </w:r>
      <w:proofErr w:type="spellEnd"/>
      <w:r w:rsidR="00D36445" w:rsidRPr="009C2F74">
        <w:rPr>
          <w:i/>
          <w:iCs/>
          <w:lang w:val="fr-FR"/>
        </w:rPr>
        <w:t xml:space="preserve">. </w:t>
      </w:r>
      <w:r w:rsidR="00D36445" w:rsidRPr="006D5DF5">
        <w:rPr>
          <w:i/>
          <w:iCs/>
        </w:rPr>
        <w:t>La rappresentazione mediatica di momenti discorsivi europei in divenire</w:t>
      </w:r>
      <w:r w:rsidR="00D36445">
        <w:t xml:space="preserve"> (</w:t>
      </w:r>
      <w:proofErr w:type="gramStart"/>
      <w:r w:rsidR="00D36445" w:rsidRPr="006D5DF5">
        <w:t>Rome</w:t>
      </w:r>
      <w:r w:rsidR="00D36445">
        <w:t xml:space="preserve"> </w:t>
      </w:r>
      <w:r w:rsidR="00D36445" w:rsidRPr="006D5DF5">
        <w:t>:</w:t>
      </w:r>
      <w:proofErr w:type="gramEnd"/>
      <w:r w:rsidR="00D36445" w:rsidRPr="006D5DF5">
        <w:t xml:space="preserve"> Tab edizioni</w:t>
      </w:r>
      <w:r w:rsidR="00D36445">
        <w:t>)</w:t>
      </w:r>
      <w:r w:rsidR="00D36445" w:rsidRPr="006D5DF5">
        <w:t>, 53-82</w:t>
      </w:r>
      <w:r w:rsidR="00D36445">
        <w:t>.</w:t>
      </w:r>
    </w:p>
    <w:p w14:paraId="6ACF18B8" w14:textId="77777777" w:rsidR="00D36445" w:rsidRDefault="00D36445" w:rsidP="00D36445">
      <w:pPr>
        <w:suppressAutoHyphens/>
        <w:jc w:val="both"/>
        <w:rPr>
          <w:lang w:val="fr-FR"/>
        </w:rPr>
      </w:pPr>
      <w:r w:rsidRPr="00B74132">
        <w:rPr>
          <w:lang w:val="fr-FR"/>
        </w:rPr>
        <w:t>Sini, L</w:t>
      </w:r>
      <w:r>
        <w:rPr>
          <w:lang w:val="fr-FR"/>
        </w:rPr>
        <w:t xml:space="preserve">orella. </w:t>
      </w:r>
      <w:r w:rsidRPr="00B74132">
        <w:rPr>
          <w:lang w:val="fr-FR"/>
        </w:rPr>
        <w:t>2016</w:t>
      </w:r>
      <w:r>
        <w:rPr>
          <w:lang w:val="fr-FR"/>
        </w:rPr>
        <w:t>. « </w:t>
      </w:r>
      <w:r w:rsidRPr="00B74132">
        <w:rPr>
          <w:lang w:val="fr-FR"/>
        </w:rPr>
        <w:t>De l'icône à l'exemple historique : Le discours de commémoration de Jeanne d'Arc par Marine Le Pen</w:t>
      </w:r>
      <w:r>
        <w:rPr>
          <w:lang w:val="fr-FR"/>
        </w:rPr>
        <w:t xml:space="preserve"> ». </w:t>
      </w:r>
      <w:r w:rsidRPr="00B74132">
        <w:rPr>
          <w:i/>
          <w:iCs/>
          <w:lang w:val="fr-FR"/>
        </w:rPr>
        <w:t>A</w:t>
      </w:r>
      <w:r>
        <w:rPr>
          <w:i/>
          <w:iCs/>
          <w:lang w:val="fr-FR"/>
        </w:rPr>
        <w:t>rgumentation et Analyse du Discours</w:t>
      </w:r>
      <w:r>
        <w:rPr>
          <w:lang w:val="fr-FR"/>
        </w:rPr>
        <w:t xml:space="preserve"> 16, numéro thématique « </w:t>
      </w:r>
      <w:r w:rsidRPr="00B74132">
        <w:rPr>
          <w:lang w:val="fr-FR"/>
        </w:rPr>
        <w:t>L’exemple historique dans le discours</w:t>
      </w:r>
      <w:r>
        <w:rPr>
          <w:lang w:val="fr-FR"/>
        </w:rPr>
        <w:t xml:space="preserve"> », </w:t>
      </w:r>
      <w:r w:rsidRPr="00B74132">
        <w:rPr>
          <w:lang w:val="fr-FR"/>
        </w:rPr>
        <w:t>doi.org/10.4000/aad.2189</w:t>
      </w:r>
      <w:r>
        <w:rPr>
          <w:lang w:val="fr-FR"/>
        </w:rPr>
        <w:t xml:space="preserve">, </w:t>
      </w:r>
      <w:hyperlink r:id="rId27" w:history="1">
        <w:r w:rsidR="00604DE3" w:rsidRPr="00604DE3">
          <w:rPr>
            <w:rStyle w:val="Collegamentoipertestuale"/>
            <w:lang w:val="fr-FR"/>
          </w:rPr>
          <w:t>https://journals.openedition.org/aad/2189</w:t>
        </w:r>
      </w:hyperlink>
      <w:r>
        <w:rPr>
          <w:lang w:val="fr-FR"/>
        </w:rPr>
        <w:t xml:space="preserve">. </w:t>
      </w:r>
    </w:p>
    <w:p w14:paraId="25F447AD" w14:textId="77777777" w:rsidR="00D36445" w:rsidRPr="006D5DF5" w:rsidRDefault="00D36445" w:rsidP="00D36445">
      <w:pPr>
        <w:suppressAutoHyphens/>
        <w:jc w:val="both"/>
        <w:rPr>
          <w:lang w:val="fr-FR"/>
        </w:rPr>
      </w:pPr>
    </w:p>
    <w:p w14:paraId="276E8301" w14:textId="77777777" w:rsidR="00FC48A1" w:rsidRPr="00D36445" w:rsidRDefault="00FC48A1" w:rsidP="00D36445">
      <w:pPr>
        <w:rPr>
          <w:lang w:val="fr-FR"/>
        </w:rPr>
      </w:pPr>
    </w:p>
    <w:sectPr w:rsidR="00FC48A1" w:rsidRPr="00D36445" w:rsidSect="00A11E5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5A605" w14:textId="77777777" w:rsidR="00002ADB" w:rsidRDefault="00002ADB" w:rsidP="00D36445">
      <w:pPr>
        <w:spacing w:after="0" w:line="240" w:lineRule="auto"/>
      </w:pPr>
      <w:r>
        <w:separator/>
      </w:r>
    </w:p>
  </w:endnote>
  <w:endnote w:type="continuationSeparator" w:id="0">
    <w:p w14:paraId="67BF0BF5" w14:textId="77777777" w:rsidR="00002ADB" w:rsidRDefault="00002ADB" w:rsidP="00D36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A5758" w14:textId="77777777" w:rsidR="00002ADB" w:rsidRDefault="00002ADB" w:rsidP="00D36445">
      <w:pPr>
        <w:spacing w:after="0" w:line="240" w:lineRule="auto"/>
      </w:pPr>
      <w:r>
        <w:separator/>
      </w:r>
    </w:p>
  </w:footnote>
  <w:footnote w:type="continuationSeparator" w:id="0">
    <w:p w14:paraId="43D92FD8" w14:textId="77777777" w:rsidR="00002ADB" w:rsidRDefault="00002ADB" w:rsidP="00D36445">
      <w:pPr>
        <w:spacing w:after="0" w:line="240" w:lineRule="auto"/>
      </w:pPr>
      <w:r>
        <w:continuationSeparator/>
      </w:r>
    </w:p>
  </w:footnote>
  <w:footnote w:id="1">
    <w:p w14:paraId="50E7AF9A" w14:textId="77777777" w:rsidR="007E6B37" w:rsidRPr="00F96470" w:rsidRDefault="007E6B37" w:rsidP="00604DE3">
      <w:pPr>
        <w:pStyle w:val="Testonotaapidipagina"/>
        <w:jc w:val="both"/>
        <w:rPr>
          <w:lang w:val="fr-FR"/>
        </w:rPr>
      </w:pPr>
      <w:r>
        <w:rPr>
          <w:rStyle w:val="Rimandonotaapidipagina"/>
        </w:rPr>
        <w:footnoteRef/>
      </w:r>
      <w:r w:rsidRPr="007E4B46">
        <w:rPr>
          <w:lang w:val="fr-FR"/>
        </w:rPr>
        <w:t xml:space="preserve"> Cf. aussi</w:t>
      </w:r>
      <w:r>
        <w:rPr>
          <w:lang w:val="fr-FR"/>
        </w:rPr>
        <w:t xml:space="preserve"> : « Par </w:t>
      </w:r>
      <w:r>
        <w:rPr>
          <w:rFonts w:cstheme="minorHAnsi"/>
          <w:lang w:val="fr-FR"/>
        </w:rPr>
        <w:t>‟</w:t>
      </w:r>
      <w:r>
        <w:rPr>
          <w:lang w:val="fr-FR"/>
        </w:rPr>
        <w:t>institution</w:t>
      </w:r>
      <w:r>
        <w:rPr>
          <w:rFonts w:cstheme="minorHAnsi"/>
          <w:lang w:val="fr-FR"/>
        </w:rPr>
        <w:t>”</w:t>
      </w:r>
      <w:r w:rsidRPr="007E4B46">
        <w:rPr>
          <w:lang w:val="fr-FR"/>
        </w:rPr>
        <w:t>, on n’entendra pas seulement ces structures exemplaires que sont l’armée ou l’Église, mais plus largement,</w:t>
      </w:r>
      <w:r>
        <w:rPr>
          <w:lang w:val="fr-FR"/>
        </w:rPr>
        <w:t xml:space="preserve"> </w:t>
      </w:r>
      <w:r w:rsidRPr="002C35B3">
        <w:rPr>
          <w:rFonts w:ascii="Calibri" w:eastAsia="Calibri" w:hAnsi="Calibri" w:cs="Calibri"/>
          <w:lang w:val="fr-FR"/>
        </w:rPr>
        <w:t xml:space="preserve">tout dispositif qui délimite </w:t>
      </w:r>
      <w:r w:rsidR="006E03D1">
        <w:rPr>
          <w:rFonts w:ascii="Calibri" w:eastAsia="Calibri" w:hAnsi="Calibri" w:cs="Calibri"/>
          <w:lang w:val="fr-FR"/>
        </w:rPr>
        <w:t>l’</w:t>
      </w:r>
      <w:r w:rsidRPr="002C35B3">
        <w:rPr>
          <w:rFonts w:ascii="Calibri" w:eastAsia="Calibri" w:hAnsi="Calibri" w:cs="Calibri"/>
          <w:lang w:val="fr-FR"/>
        </w:rPr>
        <w:t>exercice de la fonction énonciative, le statut des énonciateurs comme celui des destinataires, les types de contenus que l’on peut et doit dire, les circonstances d’énonciation légitimes pour un tel questionnement</w:t>
      </w:r>
      <w:r>
        <w:rPr>
          <w:rFonts w:ascii="Calibri" w:eastAsia="Calibri" w:hAnsi="Calibri" w:cs="Calibri"/>
          <w:lang w:val="fr-FR"/>
        </w:rPr>
        <w:t> » (</w:t>
      </w:r>
      <w:r w:rsidR="001F04E0" w:rsidRPr="00FD7FE7">
        <w:rPr>
          <w:rFonts w:ascii="Calibri" w:eastAsia="Calibri" w:hAnsi="Calibri" w:cs="Calibri"/>
          <w:lang w:val="fr-FR"/>
        </w:rPr>
        <w:t>Maingueneau 1991</w:t>
      </w:r>
      <w:r>
        <w:rPr>
          <w:rFonts w:ascii="Calibri" w:eastAsia="Calibri" w:hAnsi="Calibri" w:cs="Calibri"/>
          <w:lang w:val="fr-FR"/>
        </w:rPr>
        <w:t>,</w:t>
      </w:r>
      <w:r w:rsidRPr="007E4B46">
        <w:rPr>
          <w:lang w:val="fr-FR"/>
        </w:rPr>
        <w:t xml:space="preserve"> p. 18</w:t>
      </w:r>
      <w:r>
        <w:rPr>
          <w:lang w:val="fr-FR"/>
        </w:rPr>
        <w:t>).</w:t>
      </w:r>
    </w:p>
  </w:footnote>
  <w:footnote w:id="2">
    <w:p w14:paraId="63489490" w14:textId="77777777" w:rsidR="00546E6F" w:rsidRPr="00604DE3" w:rsidRDefault="00546E6F" w:rsidP="00604DE3">
      <w:pPr>
        <w:pStyle w:val="Testonotaapidipagina"/>
        <w:jc w:val="both"/>
        <w:rPr>
          <w:lang w:val="fr-FR"/>
        </w:rPr>
      </w:pPr>
      <w:r>
        <w:rPr>
          <w:rStyle w:val="Rimandonotaapidipagina"/>
        </w:rPr>
        <w:footnoteRef/>
      </w:r>
      <w:r w:rsidR="001F04E0" w:rsidRPr="00604DE3">
        <w:rPr>
          <w:lang w:val="fr-FR"/>
        </w:rPr>
        <w:t xml:space="preserve"> </w:t>
      </w:r>
      <w:r w:rsidRPr="007E4B46">
        <w:rPr>
          <w:lang w:val="fr-FR"/>
        </w:rPr>
        <w:t>Ce</w:t>
      </w:r>
      <w:r>
        <w:rPr>
          <w:lang w:val="fr-FR"/>
        </w:rPr>
        <w:t xml:space="preserve"> qui</w:t>
      </w:r>
      <w:r w:rsidRPr="007E4B46">
        <w:rPr>
          <w:lang w:val="fr-FR"/>
        </w:rPr>
        <w:t xml:space="preserve"> comporte </w:t>
      </w:r>
      <w:r>
        <w:rPr>
          <w:lang w:val="fr-FR"/>
        </w:rPr>
        <w:t>également un</w:t>
      </w:r>
      <w:r w:rsidRPr="007E4B46">
        <w:rPr>
          <w:lang w:val="fr-FR"/>
        </w:rPr>
        <w:t xml:space="preserve"> d</w:t>
      </w:r>
      <w:r>
        <w:rPr>
          <w:lang w:val="fr-FR"/>
        </w:rPr>
        <w:t>ébat sur ce qu’on entend par « fait objectif » et, par conséquent, sur sa « vérité » (</w:t>
      </w:r>
      <w:proofErr w:type="spellStart"/>
      <w:r>
        <w:rPr>
          <w:lang w:val="fr-FR"/>
        </w:rPr>
        <w:t>Charaudeau</w:t>
      </w:r>
      <w:proofErr w:type="spellEnd"/>
      <w:r>
        <w:rPr>
          <w:lang w:val="fr-FR"/>
        </w:rPr>
        <w:t xml:space="preserve">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132F5"/>
    <w:multiLevelType w:val="hybridMultilevel"/>
    <w:tmpl w:val="D1425E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0D6625"/>
    <w:multiLevelType w:val="hybridMultilevel"/>
    <w:tmpl w:val="E8A8FA24"/>
    <w:lvl w:ilvl="0" w:tplc="F30A8B84">
      <w:start w:val="1"/>
      <w:numFmt w:val="bullet"/>
      <w:lvlText w:val=""/>
      <w:lvlJc w:val="left"/>
      <w:pPr>
        <w:tabs>
          <w:tab w:val="num" w:pos="720"/>
        </w:tabs>
        <w:ind w:left="720" w:hanging="360"/>
      </w:pPr>
      <w:rPr>
        <w:rFonts w:ascii="Wingdings 3" w:hAnsi="Wingdings 3" w:hint="default"/>
      </w:rPr>
    </w:lvl>
    <w:lvl w:ilvl="1" w:tplc="C5BC3B56" w:tentative="1">
      <w:start w:val="1"/>
      <w:numFmt w:val="bullet"/>
      <w:lvlText w:val=""/>
      <w:lvlJc w:val="left"/>
      <w:pPr>
        <w:tabs>
          <w:tab w:val="num" w:pos="1440"/>
        </w:tabs>
        <w:ind w:left="1440" w:hanging="360"/>
      </w:pPr>
      <w:rPr>
        <w:rFonts w:ascii="Wingdings 3" w:hAnsi="Wingdings 3" w:hint="default"/>
      </w:rPr>
    </w:lvl>
    <w:lvl w:ilvl="2" w:tplc="C67C35D0" w:tentative="1">
      <w:start w:val="1"/>
      <w:numFmt w:val="bullet"/>
      <w:lvlText w:val=""/>
      <w:lvlJc w:val="left"/>
      <w:pPr>
        <w:tabs>
          <w:tab w:val="num" w:pos="2160"/>
        </w:tabs>
        <w:ind w:left="2160" w:hanging="360"/>
      </w:pPr>
      <w:rPr>
        <w:rFonts w:ascii="Wingdings 3" w:hAnsi="Wingdings 3" w:hint="default"/>
      </w:rPr>
    </w:lvl>
    <w:lvl w:ilvl="3" w:tplc="DB8E92FE" w:tentative="1">
      <w:start w:val="1"/>
      <w:numFmt w:val="bullet"/>
      <w:lvlText w:val=""/>
      <w:lvlJc w:val="left"/>
      <w:pPr>
        <w:tabs>
          <w:tab w:val="num" w:pos="2880"/>
        </w:tabs>
        <w:ind w:left="2880" w:hanging="360"/>
      </w:pPr>
      <w:rPr>
        <w:rFonts w:ascii="Wingdings 3" w:hAnsi="Wingdings 3" w:hint="default"/>
      </w:rPr>
    </w:lvl>
    <w:lvl w:ilvl="4" w:tplc="A81CB784" w:tentative="1">
      <w:start w:val="1"/>
      <w:numFmt w:val="bullet"/>
      <w:lvlText w:val=""/>
      <w:lvlJc w:val="left"/>
      <w:pPr>
        <w:tabs>
          <w:tab w:val="num" w:pos="3600"/>
        </w:tabs>
        <w:ind w:left="3600" w:hanging="360"/>
      </w:pPr>
      <w:rPr>
        <w:rFonts w:ascii="Wingdings 3" w:hAnsi="Wingdings 3" w:hint="default"/>
      </w:rPr>
    </w:lvl>
    <w:lvl w:ilvl="5" w:tplc="CC1E1F18" w:tentative="1">
      <w:start w:val="1"/>
      <w:numFmt w:val="bullet"/>
      <w:lvlText w:val=""/>
      <w:lvlJc w:val="left"/>
      <w:pPr>
        <w:tabs>
          <w:tab w:val="num" w:pos="4320"/>
        </w:tabs>
        <w:ind w:left="4320" w:hanging="360"/>
      </w:pPr>
      <w:rPr>
        <w:rFonts w:ascii="Wingdings 3" w:hAnsi="Wingdings 3" w:hint="default"/>
      </w:rPr>
    </w:lvl>
    <w:lvl w:ilvl="6" w:tplc="5106B0EE" w:tentative="1">
      <w:start w:val="1"/>
      <w:numFmt w:val="bullet"/>
      <w:lvlText w:val=""/>
      <w:lvlJc w:val="left"/>
      <w:pPr>
        <w:tabs>
          <w:tab w:val="num" w:pos="5040"/>
        </w:tabs>
        <w:ind w:left="5040" w:hanging="360"/>
      </w:pPr>
      <w:rPr>
        <w:rFonts w:ascii="Wingdings 3" w:hAnsi="Wingdings 3" w:hint="default"/>
      </w:rPr>
    </w:lvl>
    <w:lvl w:ilvl="7" w:tplc="170C9528" w:tentative="1">
      <w:start w:val="1"/>
      <w:numFmt w:val="bullet"/>
      <w:lvlText w:val=""/>
      <w:lvlJc w:val="left"/>
      <w:pPr>
        <w:tabs>
          <w:tab w:val="num" w:pos="5760"/>
        </w:tabs>
        <w:ind w:left="5760" w:hanging="360"/>
      </w:pPr>
      <w:rPr>
        <w:rFonts w:ascii="Wingdings 3" w:hAnsi="Wingdings 3" w:hint="default"/>
      </w:rPr>
    </w:lvl>
    <w:lvl w:ilvl="8" w:tplc="89D05BDC"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13C225BC"/>
    <w:multiLevelType w:val="hybridMultilevel"/>
    <w:tmpl w:val="3BF21698"/>
    <w:lvl w:ilvl="0" w:tplc="97ECE588">
      <w:start w:val="2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B4746B6"/>
    <w:multiLevelType w:val="hybridMultilevel"/>
    <w:tmpl w:val="0B40036E"/>
    <w:lvl w:ilvl="0" w:tplc="7FCC5890">
      <w:start w:val="2"/>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47023469">
    <w:abstractNumId w:val="3"/>
  </w:num>
  <w:num w:numId="2" w16cid:durableId="48921479">
    <w:abstractNumId w:val="2"/>
  </w:num>
  <w:num w:numId="3" w16cid:durableId="654840530">
    <w:abstractNumId w:val="1"/>
  </w:num>
  <w:num w:numId="4" w16cid:durableId="1946768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36445"/>
    <w:rsid w:val="00002ADB"/>
    <w:rsid w:val="00057C7B"/>
    <w:rsid w:val="00084362"/>
    <w:rsid w:val="000F38E7"/>
    <w:rsid w:val="000F70C3"/>
    <w:rsid w:val="001F04E0"/>
    <w:rsid w:val="002301CA"/>
    <w:rsid w:val="00250E9D"/>
    <w:rsid w:val="00275E9B"/>
    <w:rsid w:val="0028475B"/>
    <w:rsid w:val="002A278F"/>
    <w:rsid w:val="002B644A"/>
    <w:rsid w:val="002C4B91"/>
    <w:rsid w:val="002F0C90"/>
    <w:rsid w:val="002F4086"/>
    <w:rsid w:val="002F65FD"/>
    <w:rsid w:val="003005BA"/>
    <w:rsid w:val="0033463B"/>
    <w:rsid w:val="00345ACF"/>
    <w:rsid w:val="003858EC"/>
    <w:rsid w:val="00391CED"/>
    <w:rsid w:val="003D4E90"/>
    <w:rsid w:val="003F24B2"/>
    <w:rsid w:val="003F44EB"/>
    <w:rsid w:val="00406E83"/>
    <w:rsid w:val="00434C8C"/>
    <w:rsid w:val="00434FF3"/>
    <w:rsid w:val="00492671"/>
    <w:rsid w:val="004B1ABC"/>
    <w:rsid w:val="004D6792"/>
    <w:rsid w:val="00500403"/>
    <w:rsid w:val="00503441"/>
    <w:rsid w:val="00546E6F"/>
    <w:rsid w:val="005754BB"/>
    <w:rsid w:val="005A54A3"/>
    <w:rsid w:val="005C6DD3"/>
    <w:rsid w:val="005E6736"/>
    <w:rsid w:val="00604DE3"/>
    <w:rsid w:val="00691686"/>
    <w:rsid w:val="006B71D3"/>
    <w:rsid w:val="006E03D1"/>
    <w:rsid w:val="00746EDB"/>
    <w:rsid w:val="00773D14"/>
    <w:rsid w:val="007E6B37"/>
    <w:rsid w:val="008368C4"/>
    <w:rsid w:val="00866098"/>
    <w:rsid w:val="00877566"/>
    <w:rsid w:val="008B59E9"/>
    <w:rsid w:val="008C096B"/>
    <w:rsid w:val="008F0B1C"/>
    <w:rsid w:val="008F2E70"/>
    <w:rsid w:val="00967808"/>
    <w:rsid w:val="009C2F74"/>
    <w:rsid w:val="009C3963"/>
    <w:rsid w:val="009D5E51"/>
    <w:rsid w:val="00A11E53"/>
    <w:rsid w:val="00A13DD1"/>
    <w:rsid w:val="00A374F4"/>
    <w:rsid w:val="00A678E3"/>
    <w:rsid w:val="00A7292F"/>
    <w:rsid w:val="00A91268"/>
    <w:rsid w:val="00A94AFD"/>
    <w:rsid w:val="00AF589F"/>
    <w:rsid w:val="00B17FE4"/>
    <w:rsid w:val="00B972DF"/>
    <w:rsid w:val="00C264A7"/>
    <w:rsid w:val="00C46CCA"/>
    <w:rsid w:val="00C56C26"/>
    <w:rsid w:val="00D36445"/>
    <w:rsid w:val="00D454B5"/>
    <w:rsid w:val="00D71B60"/>
    <w:rsid w:val="00D92E24"/>
    <w:rsid w:val="00DC4354"/>
    <w:rsid w:val="00DE5EC2"/>
    <w:rsid w:val="00DF208D"/>
    <w:rsid w:val="00E24835"/>
    <w:rsid w:val="00E30963"/>
    <w:rsid w:val="00ED3918"/>
    <w:rsid w:val="00F061E4"/>
    <w:rsid w:val="00F0734F"/>
    <w:rsid w:val="00F378D8"/>
    <w:rsid w:val="00F578C6"/>
    <w:rsid w:val="00FC48A1"/>
    <w:rsid w:val="00FD7F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7D21"/>
  <w15:docId w15:val="{FC8B7BEA-4F10-40A7-B11D-12A65E704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6445"/>
    <w:rPr>
      <w:kern w:val="2"/>
    </w:rPr>
  </w:style>
  <w:style w:type="paragraph" w:styleId="Titolo1">
    <w:name w:val="heading 1"/>
    <w:basedOn w:val="Normale"/>
    <w:next w:val="Normale"/>
    <w:link w:val="Titolo1Carattere"/>
    <w:uiPriority w:val="9"/>
    <w:qFormat/>
    <w:rsid w:val="00D3644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D3644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D36445"/>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D36445"/>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D36445"/>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D3644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3644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3644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3644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36445"/>
    <w:rPr>
      <w:rFonts w:asciiTheme="majorHAnsi" w:eastAsiaTheme="majorEastAsia" w:hAnsiTheme="majorHAnsi" w:cstheme="majorBidi"/>
      <w:color w:val="2E74B5" w:themeColor="accent1" w:themeShade="BF"/>
      <w:kern w:val="2"/>
      <w:sz w:val="40"/>
      <w:szCs w:val="40"/>
    </w:rPr>
  </w:style>
  <w:style w:type="character" w:customStyle="1" w:styleId="Titolo2Carattere">
    <w:name w:val="Titolo 2 Carattere"/>
    <w:basedOn w:val="Carpredefinitoparagrafo"/>
    <w:link w:val="Titolo2"/>
    <w:uiPriority w:val="9"/>
    <w:semiHidden/>
    <w:rsid w:val="00D36445"/>
    <w:rPr>
      <w:rFonts w:asciiTheme="majorHAnsi" w:eastAsiaTheme="majorEastAsia" w:hAnsiTheme="majorHAnsi" w:cstheme="majorBidi"/>
      <w:color w:val="2E74B5" w:themeColor="accent1" w:themeShade="BF"/>
      <w:kern w:val="2"/>
      <w:sz w:val="32"/>
      <w:szCs w:val="32"/>
    </w:rPr>
  </w:style>
  <w:style w:type="character" w:customStyle="1" w:styleId="Titolo3Carattere">
    <w:name w:val="Titolo 3 Carattere"/>
    <w:basedOn w:val="Carpredefinitoparagrafo"/>
    <w:link w:val="Titolo3"/>
    <w:uiPriority w:val="9"/>
    <w:semiHidden/>
    <w:rsid w:val="00D36445"/>
    <w:rPr>
      <w:rFonts w:eastAsiaTheme="majorEastAsia" w:cstheme="majorBidi"/>
      <w:color w:val="2E74B5" w:themeColor="accent1" w:themeShade="BF"/>
      <w:kern w:val="2"/>
      <w:sz w:val="28"/>
      <w:szCs w:val="28"/>
    </w:rPr>
  </w:style>
  <w:style w:type="character" w:customStyle="1" w:styleId="Titolo4Carattere">
    <w:name w:val="Titolo 4 Carattere"/>
    <w:basedOn w:val="Carpredefinitoparagrafo"/>
    <w:link w:val="Titolo4"/>
    <w:uiPriority w:val="9"/>
    <w:semiHidden/>
    <w:rsid w:val="00D36445"/>
    <w:rPr>
      <w:rFonts w:eastAsiaTheme="majorEastAsia" w:cstheme="majorBidi"/>
      <w:i/>
      <w:iCs/>
      <w:color w:val="2E74B5" w:themeColor="accent1" w:themeShade="BF"/>
      <w:kern w:val="2"/>
    </w:rPr>
  </w:style>
  <w:style w:type="character" w:customStyle="1" w:styleId="Titolo5Carattere">
    <w:name w:val="Titolo 5 Carattere"/>
    <w:basedOn w:val="Carpredefinitoparagrafo"/>
    <w:link w:val="Titolo5"/>
    <w:uiPriority w:val="9"/>
    <w:semiHidden/>
    <w:rsid w:val="00D36445"/>
    <w:rPr>
      <w:rFonts w:eastAsiaTheme="majorEastAsia" w:cstheme="majorBidi"/>
      <w:color w:val="2E74B5" w:themeColor="accent1" w:themeShade="BF"/>
      <w:kern w:val="2"/>
    </w:rPr>
  </w:style>
  <w:style w:type="character" w:customStyle="1" w:styleId="Titolo6Carattere">
    <w:name w:val="Titolo 6 Carattere"/>
    <w:basedOn w:val="Carpredefinitoparagrafo"/>
    <w:link w:val="Titolo6"/>
    <w:uiPriority w:val="9"/>
    <w:semiHidden/>
    <w:rsid w:val="00D36445"/>
    <w:rPr>
      <w:rFonts w:eastAsiaTheme="majorEastAsia" w:cstheme="majorBidi"/>
      <w:i/>
      <w:iCs/>
      <w:color w:val="595959" w:themeColor="text1" w:themeTint="A6"/>
      <w:kern w:val="2"/>
    </w:rPr>
  </w:style>
  <w:style w:type="character" w:customStyle="1" w:styleId="Titolo7Carattere">
    <w:name w:val="Titolo 7 Carattere"/>
    <w:basedOn w:val="Carpredefinitoparagrafo"/>
    <w:link w:val="Titolo7"/>
    <w:uiPriority w:val="9"/>
    <w:semiHidden/>
    <w:rsid w:val="00D36445"/>
    <w:rPr>
      <w:rFonts w:eastAsiaTheme="majorEastAsia" w:cstheme="majorBidi"/>
      <w:color w:val="595959" w:themeColor="text1" w:themeTint="A6"/>
      <w:kern w:val="2"/>
    </w:rPr>
  </w:style>
  <w:style w:type="character" w:customStyle="1" w:styleId="Titolo8Carattere">
    <w:name w:val="Titolo 8 Carattere"/>
    <w:basedOn w:val="Carpredefinitoparagrafo"/>
    <w:link w:val="Titolo8"/>
    <w:uiPriority w:val="9"/>
    <w:semiHidden/>
    <w:rsid w:val="00D36445"/>
    <w:rPr>
      <w:rFonts w:eastAsiaTheme="majorEastAsia" w:cstheme="majorBidi"/>
      <w:i/>
      <w:iCs/>
      <w:color w:val="272727" w:themeColor="text1" w:themeTint="D8"/>
      <w:kern w:val="2"/>
    </w:rPr>
  </w:style>
  <w:style w:type="character" w:customStyle="1" w:styleId="Titolo9Carattere">
    <w:name w:val="Titolo 9 Carattere"/>
    <w:basedOn w:val="Carpredefinitoparagrafo"/>
    <w:link w:val="Titolo9"/>
    <w:uiPriority w:val="9"/>
    <w:semiHidden/>
    <w:rsid w:val="00D36445"/>
    <w:rPr>
      <w:rFonts w:eastAsiaTheme="majorEastAsia" w:cstheme="majorBidi"/>
      <w:color w:val="272727" w:themeColor="text1" w:themeTint="D8"/>
      <w:kern w:val="2"/>
    </w:rPr>
  </w:style>
  <w:style w:type="paragraph" w:styleId="Titolo">
    <w:name w:val="Title"/>
    <w:basedOn w:val="Normale"/>
    <w:next w:val="Normale"/>
    <w:link w:val="TitoloCarattere"/>
    <w:uiPriority w:val="10"/>
    <w:qFormat/>
    <w:rsid w:val="00D364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364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3644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36445"/>
    <w:rPr>
      <w:rFonts w:eastAsiaTheme="majorEastAsia" w:cstheme="majorBidi"/>
      <w:color w:val="595959" w:themeColor="text1" w:themeTint="A6"/>
      <w:spacing w:val="15"/>
      <w:kern w:val="2"/>
      <w:sz w:val="28"/>
      <w:szCs w:val="28"/>
    </w:rPr>
  </w:style>
  <w:style w:type="paragraph" w:styleId="Citazione">
    <w:name w:val="Quote"/>
    <w:basedOn w:val="Normale"/>
    <w:next w:val="Normale"/>
    <w:link w:val="CitazioneCarattere"/>
    <w:uiPriority w:val="29"/>
    <w:qFormat/>
    <w:rsid w:val="00D364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36445"/>
    <w:rPr>
      <w:i/>
      <w:iCs/>
      <w:color w:val="404040" w:themeColor="text1" w:themeTint="BF"/>
      <w:kern w:val="2"/>
    </w:rPr>
  </w:style>
  <w:style w:type="paragraph" w:styleId="Paragrafoelenco">
    <w:name w:val="List Paragraph"/>
    <w:basedOn w:val="Normale"/>
    <w:uiPriority w:val="34"/>
    <w:qFormat/>
    <w:rsid w:val="00D36445"/>
    <w:pPr>
      <w:ind w:left="720"/>
      <w:contextualSpacing/>
    </w:pPr>
  </w:style>
  <w:style w:type="character" w:styleId="Enfasiintensa">
    <w:name w:val="Intense Emphasis"/>
    <w:basedOn w:val="Carpredefinitoparagrafo"/>
    <w:uiPriority w:val="21"/>
    <w:qFormat/>
    <w:rsid w:val="00D36445"/>
    <w:rPr>
      <w:i/>
      <w:iCs/>
      <w:color w:val="2E74B5" w:themeColor="accent1" w:themeShade="BF"/>
    </w:rPr>
  </w:style>
  <w:style w:type="paragraph" w:styleId="Citazioneintensa">
    <w:name w:val="Intense Quote"/>
    <w:basedOn w:val="Normale"/>
    <w:next w:val="Normale"/>
    <w:link w:val="CitazioneintensaCarattere"/>
    <w:uiPriority w:val="30"/>
    <w:qFormat/>
    <w:rsid w:val="00D3644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D36445"/>
    <w:rPr>
      <w:i/>
      <w:iCs/>
      <w:color w:val="2E74B5" w:themeColor="accent1" w:themeShade="BF"/>
      <w:kern w:val="2"/>
    </w:rPr>
  </w:style>
  <w:style w:type="character" w:styleId="Riferimentointenso">
    <w:name w:val="Intense Reference"/>
    <w:basedOn w:val="Carpredefinitoparagrafo"/>
    <w:uiPriority w:val="32"/>
    <w:qFormat/>
    <w:rsid w:val="00D36445"/>
    <w:rPr>
      <w:b/>
      <w:bCs/>
      <w:smallCaps/>
      <w:color w:val="2E74B5" w:themeColor="accent1" w:themeShade="BF"/>
      <w:spacing w:val="5"/>
    </w:rPr>
  </w:style>
  <w:style w:type="character" w:styleId="Collegamentoipertestuale">
    <w:name w:val="Hyperlink"/>
    <w:basedOn w:val="Carpredefinitoparagrafo"/>
    <w:uiPriority w:val="99"/>
    <w:unhideWhenUsed/>
    <w:rsid w:val="00D36445"/>
    <w:rPr>
      <w:color w:val="0563C1" w:themeColor="hyperlink"/>
      <w:u w:val="single"/>
    </w:rPr>
  </w:style>
  <w:style w:type="character" w:customStyle="1" w:styleId="Menzionenonrisolta1">
    <w:name w:val="Menzione non risolta1"/>
    <w:basedOn w:val="Carpredefinitoparagrafo"/>
    <w:uiPriority w:val="99"/>
    <w:semiHidden/>
    <w:unhideWhenUsed/>
    <w:rsid w:val="00D36445"/>
    <w:rPr>
      <w:color w:val="605E5C"/>
      <w:shd w:val="clear" w:color="auto" w:fill="E1DFDD"/>
    </w:rPr>
  </w:style>
  <w:style w:type="paragraph" w:styleId="Testofumetto">
    <w:name w:val="Balloon Text"/>
    <w:basedOn w:val="Normale"/>
    <w:link w:val="TestofumettoCarattere"/>
    <w:uiPriority w:val="99"/>
    <w:semiHidden/>
    <w:unhideWhenUsed/>
    <w:rsid w:val="00D3644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36445"/>
    <w:rPr>
      <w:rFonts w:ascii="Tahoma" w:hAnsi="Tahoma" w:cs="Tahoma"/>
      <w:kern w:val="2"/>
      <w:sz w:val="16"/>
      <w:szCs w:val="16"/>
    </w:rPr>
  </w:style>
  <w:style w:type="character" w:styleId="Rimandocommento">
    <w:name w:val="annotation reference"/>
    <w:basedOn w:val="Carpredefinitoparagrafo"/>
    <w:uiPriority w:val="99"/>
    <w:semiHidden/>
    <w:unhideWhenUsed/>
    <w:rsid w:val="00D36445"/>
    <w:rPr>
      <w:sz w:val="16"/>
      <w:szCs w:val="16"/>
    </w:rPr>
  </w:style>
  <w:style w:type="paragraph" w:styleId="Testocommento">
    <w:name w:val="annotation text"/>
    <w:basedOn w:val="Normale"/>
    <w:link w:val="TestocommentoCarattere"/>
    <w:uiPriority w:val="99"/>
    <w:unhideWhenUsed/>
    <w:rsid w:val="00D36445"/>
    <w:pPr>
      <w:spacing w:line="240" w:lineRule="auto"/>
    </w:pPr>
    <w:rPr>
      <w:sz w:val="20"/>
      <w:szCs w:val="20"/>
    </w:rPr>
  </w:style>
  <w:style w:type="character" w:customStyle="1" w:styleId="TestocommentoCarattere">
    <w:name w:val="Testo commento Carattere"/>
    <w:basedOn w:val="Carpredefinitoparagrafo"/>
    <w:link w:val="Testocommento"/>
    <w:uiPriority w:val="99"/>
    <w:rsid w:val="00D36445"/>
    <w:rPr>
      <w:kern w:val="2"/>
      <w:sz w:val="20"/>
      <w:szCs w:val="20"/>
    </w:rPr>
  </w:style>
  <w:style w:type="paragraph" w:styleId="Soggettocommento">
    <w:name w:val="annotation subject"/>
    <w:basedOn w:val="Testocommento"/>
    <w:next w:val="Testocommento"/>
    <w:link w:val="SoggettocommentoCarattere"/>
    <w:uiPriority w:val="99"/>
    <w:semiHidden/>
    <w:unhideWhenUsed/>
    <w:rsid w:val="00D36445"/>
    <w:rPr>
      <w:b/>
      <w:bCs/>
    </w:rPr>
  </w:style>
  <w:style w:type="character" w:customStyle="1" w:styleId="SoggettocommentoCarattere">
    <w:name w:val="Soggetto commento Carattere"/>
    <w:basedOn w:val="TestocommentoCarattere"/>
    <w:link w:val="Soggettocommento"/>
    <w:uiPriority w:val="99"/>
    <w:semiHidden/>
    <w:rsid w:val="00D36445"/>
    <w:rPr>
      <w:b/>
      <w:bCs/>
      <w:kern w:val="2"/>
      <w:sz w:val="20"/>
      <w:szCs w:val="20"/>
    </w:rPr>
  </w:style>
  <w:style w:type="paragraph" w:styleId="Revisione">
    <w:name w:val="Revision"/>
    <w:hidden/>
    <w:uiPriority w:val="99"/>
    <w:semiHidden/>
    <w:rsid w:val="00D36445"/>
    <w:pPr>
      <w:spacing w:after="0" w:line="240" w:lineRule="auto"/>
    </w:pPr>
    <w:rPr>
      <w:kern w:val="2"/>
    </w:rPr>
  </w:style>
  <w:style w:type="character" w:styleId="Enfasicorsivo">
    <w:name w:val="Emphasis"/>
    <w:basedOn w:val="Carpredefinitoparagrafo"/>
    <w:uiPriority w:val="20"/>
    <w:qFormat/>
    <w:rsid w:val="00D36445"/>
    <w:rPr>
      <w:i/>
      <w:iCs/>
    </w:rPr>
  </w:style>
  <w:style w:type="character" w:customStyle="1" w:styleId="Menzionenonrisolta2">
    <w:name w:val="Menzione non risolta2"/>
    <w:basedOn w:val="Carpredefinitoparagrafo"/>
    <w:uiPriority w:val="99"/>
    <w:semiHidden/>
    <w:unhideWhenUsed/>
    <w:rsid w:val="00D36445"/>
    <w:rPr>
      <w:color w:val="605E5C"/>
      <w:shd w:val="clear" w:color="auto" w:fill="E1DFDD"/>
    </w:rPr>
  </w:style>
  <w:style w:type="paragraph" w:styleId="Testonotaapidipagina">
    <w:name w:val="footnote text"/>
    <w:basedOn w:val="Normale"/>
    <w:link w:val="TestonotaapidipaginaCarattere"/>
    <w:uiPriority w:val="99"/>
    <w:semiHidden/>
    <w:unhideWhenUsed/>
    <w:rsid w:val="00D3644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36445"/>
    <w:rPr>
      <w:kern w:val="2"/>
      <w:sz w:val="20"/>
      <w:szCs w:val="20"/>
    </w:rPr>
  </w:style>
  <w:style w:type="character" w:styleId="Rimandonotaapidipagina">
    <w:name w:val="footnote reference"/>
    <w:basedOn w:val="Carpredefinitoparagrafo"/>
    <w:uiPriority w:val="99"/>
    <w:semiHidden/>
    <w:unhideWhenUsed/>
    <w:rsid w:val="00D36445"/>
    <w:rPr>
      <w:vertAlign w:val="superscript"/>
    </w:rPr>
  </w:style>
  <w:style w:type="character" w:customStyle="1" w:styleId="Menzionenonrisolta3">
    <w:name w:val="Menzione non risolta3"/>
    <w:basedOn w:val="Carpredefinitoparagrafo"/>
    <w:uiPriority w:val="99"/>
    <w:semiHidden/>
    <w:unhideWhenUsed/>
    <w:rsid w:val="00C56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66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ola.paissa@unito.it" TargetMode="External"/><Relationship Id="rId13" Type="http://schemas.openxmlformats.org/officeDocument/2006/relationships/hyperlink" Target="https://doi.org/10.4000/communication.13519" TargetMode="External"/><Relationship Id="rId18" Type="http://schemas.openxmlformats.org/officeDocument/2006/relationships/hyperlink" Target="https://www.persee.fr/doc/prati_0338-2389_2003_num_117_1_1993" TargetMode="External"/><Relationship Id="rId26" Type="http://schemas.openxmlformats.org/officeDocument/2006/relationships/hyperlink" Target="http://dx.doi.org/10.3138/ttr.36.2.65" TargetMode="External"/><Relationship Id="rId3" Type="http://schemas.openxmlformats.org/officeDocument/2006/relationships/styles" Target="styles.xml"/><Relationship Id="rId21" Type="http://schemas.openxmlformats.org/officeDocument/2006/relationships/hyperlink" Target="http://doc.doi.org/10.1086/699333" TargetMode="External"/><Relationship Id="rId7" Type="http://schemas.openxmlformats.org/officeDocument/2006/relationships/endnotes" Target="endnotes.xml"/><Relationship Id="rId12" Type="http://schemas.openxmlformats.org/officeDocument/2006/relationships/hyperlink" Target="https://doi.org/10.1515/9789048512027-004" TargetMode="External"/><Relationship Id="rId17" Type="http://schemas.openxmlformats.org/officeDocument/2006/relationships/hyperlink" Target="https://doi.org/10.4000/aad.4528" TargetMode="External"/><Relationship Id="rId25" Type="http://schemas.openxmlformats.org/officeDocument/2006/relationships/hyperlink" Target="https://doi.org/10.4000/praxematique.7190" TargetMode="External"/><Relationship Id="rId2" Type="http://schemas.openxmlformats.org/officeDocument/2006/relationships/numbering" Target="numbering.xml"/><Relationship Id="rId16" Type="http://schemas.openxmlformats.org/officeDocument/2006/relationships/hyperlink" Target="http://dx.doi.org/10.1177/0170840617727776" TargetMode="External"/><Relationship Id="rId20" Type="http://schemas.openxmlformats.org/officeDocument/2006/relationships/hyperlink" Target="http://journals.openedition.org/aad/742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openedition.org/aad/" TargetMode="External"/><Relationship Id="rId24" Type="http://schemas.openxmlformats.org/officeDocument/2006/relationships/hyperlink" Target="http://corela.revues.org/1567" TargetMode="External"/><Relationship Id="rId5" Type="http://schemas.openxmlformats.org/officeDocument/2006/relationships/webSettings" Target="webSettings.xml"/><Relationship Id="rId15" Type="http://schemas.openxmlformats.org/officeDocument/2006/relationships/hyperlink" Target="http://repository.essex.ac.uk/20622/7/OS-15-0493.R3%20Main%20document.pdf" TargetMode="External"/><Relationship Id="rId23" Type="http://schemas.openxmlformats.org/officeDocument/2006/relationships/hyperlink" Target="https://lejournal.cnrs.fr/articles/la-memoire-collective-est-une-construction-politique" TargetMode="External"/><Relationship Id="rId28" Type="http://schemas.openxmlformats.org/officeDocument/2006/relationships/fontTable" Target="fontTable.xml"/><Relationship Id="rId10" Type="http://schemas.openxmlformats.org/officeDocument/2006/relationships/hyperlink" Target="mailto:amossyruth@gmail.com" TargetMode="External"/><Relationship Id="rId19" Type="http://schemas.openxmlformats.org/officeDocument/2006/relationships/hyperlink" Target="https://journals.openedition.org/espacepolitique/8265" TargetMode="External"/><Relationship Id="rId4" Type="http://schemas.openxmlformats.org/officeDocument/2006/relationships/settings" Target="settings.xml"/><Relationship Id="rId9" Type="http://schemas.openxmlformats.org/officeDocument/2006/relationships/hyperlink" Target="mailto:alida.silletti@uniba.it" TargetMode="External"/><Relationship Id="rId14" Type="http://schemas.openxmlformats.org/officeDocument/2006/relationships/hyperlink" Target="https://www.persee.fr/doc/lgge_0458-726x_1994_num_28_114_1673" TargetMode="External"/><Relationship Id="rId22" Type="http://schemas.openxmlformats.org/officeDocument/2006/relationships/hyperlink" Target="https://bbf.enssib.fr/consulter/bbf-2014-03-0026-002" TargetMode="External"/><Relationship Id="rId27" Type="http://schemas.openxmlformats.org/officeDocument/2006/relationships/hyperlink" Target="https://journals.openedition.org/aad/2189"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0A4ADF-DC40-442B-B390-D52631E9D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3363</Words>
  <Characters>19170</Characters>
  <Application>Microsoft Office Word</Application>
  <DocSecurity>0</DocSecurity>
  <Lines>159</Lines>
  <Paragraphs>44</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BASTARDS TeaM</Company>
  <LinksUpToDate>false</LinksUpToDate>
  <CharactersWithSpaces>22489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CACHE</dc:creator>
  <cp:lastModifiedBy>Alida Maria Silletti</cp:lastModifiedBy>
  <cp:revision>2</cp:revision>
  <dcterms:created xsi:type="dcterms:W3CDTF">2026-04-22T14:53:00Z</dcterms:created>
  <dcterms:modified xsi:type="dcterms:W3CDTF">2026-04-22T14:53:00Z</dcterms:modified>
</cp:coreProperties>
</file>